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3118" w14:textId="77777777" w:rsidR="00B311D1" w:rsidRPr="00371963" w:rsidRDefault="00B311D1" w:rsidP="00E40ED3">
      <w:pPr>
        <w:tabs>
          <w:tab w:val="center" w:pos="5040"/>
        </w:tabs>
        <w:suppressAutoHyphens/>
        <w:jc w:val="center"/>
        <w:rPr>
          <w:rFonts w:asciiTheme="minorHAnsi" w:hAnsiTheme="minorHAnsi"/>
          <w:b/>
        </w:rPr>
      </w:pPr>
    </w:p>
    <w:p w14:paraId="1FD44EFF" w14:textId="77777777" w:rsidR="00925D2F" w:rsidRPr="00371963" w:rsidRDefault="00A42B30" w:rsidP="00E40ED3">
      <w:pPr>
        <w:tabs>
          <w:tab w:val="center" w:pos="5040"/>
        </w:tabs>
        <w:suppressAutoHyphens/>
        <w:jc w:val="center"/>
        <w:rPr>
          <w:rFonts w:asciiTheme="minorHAnsi" w:hAnsiTheme="minorHAnsi"/>
        </w:rPr>
      </w:pPr>
      <w:r>
        <w:rPr>
          <w:rFonts w:asciiTheme="minorHAnsi" w:hAnsiTheme="minorHAnsi"/>
          <w:b/>
        </w:rPr>
        <w:t xml:space="preserve">MALTREATMENT </w:t>
      </w:r>
      <w:r w:rsidR="00925D2F" w:rsidRPr="00371963">
        <w:rPr>
          <w:rFonts w:asciiTheme="minorHAnsi" w:hAnsiTheme="minorHAnsi"/>
          <w:b/>
        </w:rPr>
        <w:t>INVESTIGATION MEMORANDUM</w:t>
      </w:r>
      <w:r w:rsidR="00925D2F" w:rsidRPr="00371963">
        <w:rPr>
          <w:rFonts w:asciiTheme="minorHAnsi" w:hAnsiTheme="minorHAnsi"/>
          <w:b/>
        </w:rPr>
        <w:br/>
      </w:r>
      <w:r w:rsidR="00CE68CC" w:rsidRPr="00371963">
        <w:rPr>
          <w:rFonts w:asciiTheme="minorHAnsi" w:hAnsiTheme="minorHAnsi"/>
          <w:b/>
        </w:rPr>
        <w:t>Office of Inspector General</w:t>
      </w:r>
      <w:r w:rsidR="00925D2F" w:rsidRPr="00371963">
        <w:rPr>
          <w:rFonts w:asciiTheme="minorHAnsi" w:hAnsiTheme="minorHAnsi"/>
          <w:b/>
        </w:rPr>
        <w:t xml:space="preserve">, </w:t>
      </w:r>
      <w:r w:rsidR="00F854E5" w:rsidRPr="00371963">
        <w:rPr>
          <w:rFonts w:asciiTheme="minorHAnsi" w:hAnsiTheme="minorHAnsi"/>
          <w:b/>
        </w:rPr>
        <w:t>Licensing Division</w:t>
      </w:r>
      <w:r w:rsidR="00925D2F" w:rsidRPr="00371963">
        <w:rPr>
          <w:rFonts w:asciiTheme="minorHAnsi" w:hAnsiTheme="minorHAnsi"/>
        </w:rPr>
        <w:br/>
      </w:r>
      <w:r w:rsidR="00925D2F" w:rsidRPr="00371963">
        <w:rPr>
          <w:rFonts w:asciiTheme="minorHAnsi" w:hAnsiTheme="minorHAnsi"/>
          <w:b/>
        </w:rPr>
        <w:t>Public Information</w:t>
      </w:r>
    </w:p>
    <w:p w14:paraId="2EE747FB" w14:textId="77777777" w:rsidR="00465EE1" w:rsidRPr="00371963" w:rsidRDefault="00465EE1" w:rsidP="00925D2F">
      <w:pPr>
        <w:tabs>
          <w:tab w:val="center" w:pos="4680"/>
        </w:tabs>
        <w:suppressAutoHyphens/>
        <w:rPr>
          <w:rFonts w:asciiTheme="minorHAnsi" w:hAnsiTheme="minorHAnsi"/>
        </w:rPr>
      </w:pPr>
    </w:p>
    <w:p w14:paraId="79C13CA0" w14:textId="77777777" w:rsidR="007C272A" w:rsidRPr="00371963" w:rsidRDefault="007C272A" w:rsidP="007C272A">
      <w:pPr>
        <w:rPr>
          <w:rFonts w:asciiTheme="minorHAnsi" w:hAnsiTheme="minorHAnsi"/>
          <w:i/>
          <w:szCs w:val="22"/>
        </w:rPr>
      </w:pPr>
      <w:r w:rsidRPr="00371963">
        <w:rPr>
          <w:rFonts w:asciiTheme="minorHAnsi" w:hAnsiTheme="minorHAnsi"/>
          <w:i/>
          <w:szCs w:val="22"/>
        </w:rPr>
        <w:t>Minnesota Statutes, section 626.557, subdivision 1 states, “The legislature declares that the public policy of this state is to protect adults who, because of physical or mental disability or dependency on institutional services, are particularly vulnerable to maltreatment.”</w:t>
      </w:r>
    </w:p>
    <w:p w14:paraId="053FBB2B" w14:textId="77777777" w:rsidR="00465EE1" w:rsidRPr="00371963" w:rsidRDefault="00465EE1">
      <w:pPr>
        <w:tabs>
          <w:tab w:val="left" w:pos="-720"/>
        </w:tabs>
        <w:suppressAutoHyphens/>
        <w:rPr>
          <w:rFonts w:asciiTheme="minorHAnsi" w:hAnsiTheme="minorHAnsi"/>
        </w:rPr>
      </w:pPr>
    </w:p>
    <w:p w14:paraId="78FC099B" w14:textId="77777777" w:rsidR="00465EE1" w:rsidRPr="00371963" w:rsidRDefault="00465EE1">
      <w:pPr>
        <w:tabs>
          <w:tab w:val="left" w:pos="-720"/>
        </w:tabs>
        <w:suppressAutoHyphens/>
        <w:rPr>
          <w:rFonts w:asciiTheme="minorHAnsi" w:hAnsiTheme="minorHAnsi"/>
          <w:b/>
          <w:u w:val="single"/>
        </w:rPr>
        <w:sectPr w:rsidR="00465EE1" w:rsidRPr="00371963" w:rsidSect="00900D3A">
          <w:headerReference w:type="default" r:id="rId7"/>
          <w:endnotePr>
            <w:numFmt w:val="decimal"/>
          </w:endnotePr>
          <w:pgSz w:w="12240" w:h="15840"/>
          <w:pgMar w:top="720" w:right="1008" w:bottom="1008" w:left="1008" w:header="576" w:footer="720" w:gutter="0"/>
          <w:pgNumType w:start="1"/>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facility name and address"/>
      </w:tblPr>
      <w:tblGrid>
        <w:gridCol w:w="5600"/>
        <w:gridCol w:w="4624"/>
      </w:tblGrid>
      <w:tr w:rsidR="000330DD" w:rsidRPr="00371963" w14:paraId="7670B219" w14:textId="77777777" w:rsidTr="00B116F2">
        <w:tc>
          <w:tcPr>
            <w:tcW w:w="5760" w:type="dxa"/>
          </w:tcPr>
          <w:p w14:paraId="780966DB" w14:textId="77777777" w:rsidR="002311BB" w:rsidRPr="00371963" w:rsidRDefault="000330DD">
            <w:pPr>
              <w:tabs>
                <w:tab w:val="left" w:pos="-720"/>
              </w:tabs>
              <w:suppressAutoHyphens/>
              <w:rPr>
                <w:rFonts w:asciiTheme="minorHAnsi" w:hAnsiTheme="minorHAnsi"/>
              </w:rPr>
            </w:pPr>
            <w:r w:rsidRPr="00371963">
              <w:rPr>
                <w:rFonts w:asciiTheme="minorHAnsi" w:hAnsiTheme="minorHAnsi"/>
                <w:b/>
                <w:u w:val="single"/>
              </w:rPr>
              <w:t>Report Number</w:t>
            </w:r>
            <w:r w:rsidRPr="00371963">
              <w:rPr>
                <w:rFonts w:asciiTheme="minorHAnsi" w:hAnsiTheme="minorHAnsi"/>
                <w:b/>
              </w:rPr>
              <w:t>:</w:t>
            </w:r>
            <w:r w:rsidRPr="00371963">
              <w:rPr>
                <w:rFonts w:asciiTheme="minorHAnsi" w:hAnsiTheme="minorHAnsi"/>
              </w:rPr>
              <w:t xml:space="preserve"> </w:t>
            </w:r>
            <w:r w:rsidRPr="00371963">
              <w:rPr>
                <w:rFonts w:asciiTheme="minorHAnsi" w:hAnsiTheme="minorHAnsi"/>
              </w:rPr>
              <w:fldChar w:fldCharType="begin"/>
            </w:r>
            <w:r w:rsidRPr="00371963">
              <w:rPr>
                <w:rFonts w:asciiTheme="minorHAnsi" w:hAnsiTheme="minorHAnsi"/>
              </w:rPr>
              <w:instrText xml:space="preserve"> ASK report "Please enter the report number"report  \* MERGEFORMAT </w:instrText>
            </w:r>
            <w:r w:rsidRPr="00371963">
              <w:rPr>
                <w:rFonts w:asciiTheme="minorHAnsi" w:hAnsiTheme="minorHAnsi"/>
              </w:rPr>
              <w:fldChar w:fldCharType="separate"/>
            </w:r>
            <w:bookmarkStart w:id="0" w:name="report"/>
            <w:r w:rsidR="006E5E54">
              <w:rPr>
                <w:rFonts w:asciiTheme="minorHAnsi" w:hAnsiTheme="minorHAnsi"/>
              </w:rPr>
              <w:t>202512098</w:t>
            </w:r>
            <w:bookmarkEnd w:id="0"/>
            <w:r w:rsidRPr="00371963">
              <w:rPr>
                <w:rFonts w:asciiTheme="minorHAnsi" w:hAnsiTheme="minorHAnsi"/>
              </w:rPr>
              <w:fldChar w:fldCharType="end"/>
            </w:r>
            <w:r w:rsidRPr="00371963">
              <w:rPr>
                <w:rFonts w:asciiTheme="minorHAnsi" w:hAnsiTheme="minorHAnsi"/>
              </w:rPr>
              <w:t xml:space="preserve"> </w:t>
            </w:r>
            <w:r w:rsidRPr="00371963">
              <w:rPr>
                <w:rFonts w:asciiTheme="minorHAnsi" w:hAnsiTheme="minorHAnsi"/>
              </w:rPr>
              <w:fldChar w:fldCharType="begin"/>
            </w:r>
            <w:r w:rsidRPr="00371963">
              <w:rPr>
                <w:rFonts w:asciiTheme="minorHAnsi" w:hAnsiTheme="minorHAnsi"/>
              </w:rPr>
              <w:instrText xml:space="preserve"> REF report  \* MERGEFORMAT </w:instrText>
            </w:r>
            <w:r w:rsidRPr="00371963">
              <w:rPr>
                <w:rFonts w:asciiTheme="minorHAnsi" w:hAnsiTheme="minorHAnsi"/>
              </w:rPr>
              <w:fldChar w:fldCharType="separate"/>
            </w:r>
            <w:r w:rsidR="006E5E54">
              <w:rPr>
                <w:rFonts w:asciiTheme="minorHAnsi" w:hAnsiTheme="minorHAnsi"/>
              </w:rPr>
              <w:t>202512098</w:t>
            </w:r>
            <w:r w:rsidRPr="00371963">
              <w:rPr>
                <w:rFonts w:asciiTheme="minorHAnsi" w:hAnsiTheme="minorHAnsi"/>
              </w:rPr>
              <w:fldChar w:fldCharType="end"/>
            </w:r>
            <w:r w:rsidRPr="00371963">
              <w:rPr>
                <w:rFonts w:asciiTheme="minorHAnsi" w:hAnsiTheme="minorHAnsi"/>
              </w:rPr>
              <w:tab/>
            </w:r>
          </w:p>
          <w:p w14:paraId="1BBBE0F6" w14:textId="77777777" w:rsidR="000330DD" w:rsidRPr="00371963" w:rsidRDefault="000330DD">
            <w:pPr>
              <w:tabs>
                <w:tab w:val="left" w:pos="-720"/>
              </w:tabs>
              <w:suppressAutoHyphens/>
              <w:rPr>
                <w:rFonts w:asciiTheme="minorHAnsi" w:hAnsiTheme="minorHAnsi"/>
                <w:b/>
                <w:u w:val="single"/>
              </w:rPr>
            </w:pPr>
            <w:r w:rsidRPr="00371963">
              <w:rPr>
                <w:rFonts w:asciiTheme="minorHAnsi" w:hAnsiTheme="minorHAnsi"/>
              </w:rPr>
              <w:tab/>
            </w:r>
            <w:r w:rsidRPr="00371963">
              <w:rPr>
                <w:rFonts w:asciiTheme="minorHAnsi" w:hAnsiTheme="minorHAnsi"/>
              </w:rPr>
              <w:tab/>
            </w:r>
            <w:r w:rsidRPr="00371963">
              <w:rPr>
                <w:rFonts w:asciiTheme="minorHAnsi" w:hAnsiTheme="minorHAnsi"/>
              </w:rPr>
              <w:tab/>
              <w:t xml:space="preserve">  </w:t>
            </w:r>
            <w:r w:rsidR="009B4E6E" w:rsidRPr="00371963">
              <w:rPr>
                <w:rFonts w:asciiTheme="minorHAnsi" w:hAnsiTheme="minorHAnsi"/>
              </w:rPr>
              <w:t xml:space="preserve">                       </w:t>
            </w:r>
          </w:p>
        </w:tc>
        <w:tc>
          <w:tcPr>
            <w:tcW w:w="4752" w:type="dxa"/>
          </w:tcPr>
          <w:p w14:paraId="11B20B85" w14:textId="63EAA0A6" w:rsidR="000330DD" w:rsidRPr="00371963" w:rsidRDefault="00D24AD1">
            <w:pPr>
              <w:tabs>
                <w:tab w:val="left" w:pos="-720"/>
              </w:tabs>
              <w:suppressAutoHyphens/>
              <w:rPr>
                <w:rFonts w:asciiTheme="minorHAnsi" w:hAnsiTheme="minorHAnsi"/>
              </w:rPr>
            </w:pPr>
            <w:r w:rsidRPr="00371963">
              <w:rPr>
                <w:rFonts w:asciiTheme="minorHAnsi" w:hAnsiTheme="minorHAnsi"/>
                <w:b/>
                <w:u w:val="single"/>
              </w:rPr>
              <w:t>Date Issued</w:t>
            </w:r>
            <w:proofErr w:type="gramStart"/>
            <w:r w:rsidRPr="00371963">
              <w:rPr>
                <w:rFonts w:asciiTheme="minorHAnsi" w:hAnsiTheme="minorHAnsi"/>
                <w:b/>
              </w:rPr>
              <w:t>:</w:t>
            </w:r>
            <w:r w:rsidRPr="00371963">
              <w:rPr>
                <w:rFonts w:asciiTheme="minorHAnsi" w:hAnsiTheme="minorHAnsi"/>
              </w:rPr>
              <w:t xml:space="preserve"> </w:t>
            </w:r>
            <w:r w:rsidR="005A27F0" w:rsidRPr="00371963">
              <w:rPr>
                <w:rFonts w:asciiTheme="minorHAnsi" w:hAnsiTheme="minorHAnsi"/>
              </w:rPr>
              <w:t xml:space="preserve"> </w:t>
            </w:r>
            <w:r w:rsidR="00E2179B">
              <w:rPr>
                <w:rFonts w:asciiTheme="minorHAnsi" w:hAnsiTheme="minorHAnsi"/>
              </w:rPr>
              <w:t>February</w:t>
            </w:r>
            <w:proofErr w:type="gramEnd"/>
            <w:r w:rsidR="00E2179B">
              <w:rPr>
                <w:rFonts w:asciiTheme="minorHAnsi" w:hAnsiTheme="minorHAnsi"/>
              </w:rPr>
              <w:t xml:space="preserve"> 10, </w:t>
            </w:r>
            <w:proofErr w:type="gramStart"/>
            <w:r w:rsidR="00E2179B">
              <w:rPr>
                <w:rFonts w:asciiTheme="minorHAnsi" w:hAnsiTheme="minorHAnsi"/>
              </w:rPr>
              <w:t>2026</w:t>
            </w:r>
            <w:proofErr w:type="gramEnd"/>
            <w:r w:rsidR="00E2179B">
              <w:rPr>
                <w:rFonts w:asciiTheme="minorHAnsi" w:hAnsiTheme="minorHAnsi"/>
              </w:rPr>
              <w:t xml:space="preserve"> </w:t>
            </w:r>
          </w:p>
        </w:tc>
      </w:tr>
      <w:tr w:rsidR="000330DD" w:rsidRPr="00371963" w14:paraId="3ED74F34" w14:textId="77777777" w:rsidTr="00B116F2">
        <w:tc>
          <w:tcPr>
            <w:tcW w:w="5760" w:type="dxa"/>
          </w:tcPr>
          <w:p w14:paraId="5C6D5F8B" w14:textId="77777777" w:rsidR="00925D2F" w:rsidRPr="00371963" w:rsidRDefault="00925D2F" w:rsidP="00925D2F">
            <w:pPr>
              <w:tabs>
                <w:tab w:val="left" w:pos="-720"/>
              </w:tabs>
              <w:suppressAutoHyphens/>
              <w:rPr>
                <w:rFonts w:asciiTheme="minorHAnsi" w:hAnsiTheme="minorHAnsi"/>
              </w:rPr>
            </w:pPr>
            <w:r w:rsidRPr="00371963">
              <w:rPr>
                <w:rFonts w:asciiTheme="minorHAnsi" w:hAnsiTheme="minorHAnsi"/>
                <w:b/>
                <w:u w:val="single"/>
              </w:rPr>
              <w:t>Name and Address of Facility Investigated</w:t>
            </w:r>
            <w:r w:rsidRPr="00371963">
              <w:rPr>
                <w:rFonts w:asciiTheme="minorHAnsi" w:hAnsiTheme="minorHAnsi"/>
                <w:b/>
              </w:rPr>
              <w:t>:</w:t>
            </w:r>
            <w:r w:rsidRPr="00371963">
              <w:rPr>
                <w:rFonts w:asciiTheme="minorHAnsi" w:hAnsiTheme="minorHAnsi"/>
              </w:rPr>
              <w:t xml:space="preserve">  </w:t>
            </w:r>
            <w:r w:rsidRPr="00371963">
              <w:rPr>
                <w:rFonts w:asciiTheme="minorHAnsi" w:hAnsiTheme="minorHAnsi"/>
              </w:rPr>
              <w:tab/>
            </w:r>
          </w:p>
          <w:p w14:paraId="6AF73814" w14:textId="77777777" w:rsidR="00925D2F" w:rsidRPr="00371963" w:rsidRDefault="00925D2F" w:rsidP="00925D2F">
            <w:pPr>
              <w:tabs>
                <w:tab w:val="left" w:pos="-720"/>
              </w:tabs>
              <w:suppressAutoHyphens/>
              <w:ind w:left="720"/>
              <w:rPr>
                <w:rFonts w:asciiTheme="minorHAnsi" w:hAnsiTheme="minorHAnsi"/>
                <w:b/>
                <w:u w:val="single"/>
              </w:rPr>
            </w:pPr>
          </w:p>
          <w:p w14:paraId="292F3647" w14:textId="77777777" w:rsidR="00925D2F" w:rsidRDefault="00925D2F" w:rsidP="00925D2F">
            <w:pPr>
              <w:tabs>
                <w:tab w:val="left" w:pos="-720"/>
              </w:tabs>
              <w:suppressAutoHyphens/>
              <w:rPr>
                <w:rFonts w:asciiTheme="minorHAnsi" w:hAnsiTheme="minorHAnsi"/>
              </w:rPr>
            </w:pPr>
            <w:r w:rsidRPr="00371963">
              <w:rPr>
                <w:rFonts w:asciiTheme="minorHAnsi" w:hAnsiTheme="minorHAnsi"/>
              </w:rPr>
              <w:fldChar w:fldCharType="begin"/>
            </w:r>
            <w:r w:rsidRPr="00371963">
              <w:rPr>
                <w:rFonts w:asciiTheme="minorHAnsi" w:hAnsiTheme="minorHAnsi"/>
              </w:rPr>
              <w:instrText xml:space="preserve"> ASK Facility "Enter the Name of the Facility" </w:instrText>
            </w:r>
            <w:r w:rsidRPr="00371963">
              <w:rPr>
                <w:rFonts w:asciiTheme="minorHAnsi" w:hAnsiTheme="minorHAnsi"/>
              </w:rPr>
              <w:fldChar w:fldCharType="separate"/>
            </w:r>
            <w:bookmarkStart w:id="1" w:name="Facility"/>
            <w:r w:rsidR="006E5E54">
              <w:rPr>
                <w:rFonts w:asciiTheme="minorHAnsi" w:hAnsiTheme="minorHAnsi"/>
              </w:rPr>
              <w:t>TBI Residential and Community Services, Inc.</w:t>
            </w:r>
            <w:bookmarkEnd w:id="1"/>
            <w:r w:rsidRPr="00371963">
              <w:rPr>
                <w:rFonts w:asciiTheme="minorHAnsi" w:hAnsiTheme="minorHAnsi"/>
              </w:rPr>
              <w:fldChar w:fldCharType="end"/>
            </w:r>
            <w:r w:rsidRPr="00371963">
              <w:rPr>
                <w:rFonts w:asciiTheme="minorHAnsi" w:hAnsiTheme="minorHAnsi"/>
              </w:rPr>
              <w:fldChar w:fldCharType="begin"/>
            </w:r>
            <w:r w:rsidRPr="00371963">
              <w:rPr>
                <w:rFonts w:asciiTheme="minorHAnsi" w:hAnsiTheme="minorHAnsi"/>
              </w:rPr>
              <w:instrText xml:space="preserve"> REF Facility  \* MERGEFORMAT </w:instrText>
            </w:r>
            <w:r w:rsidRPr="00371963">
              <w:rPr>
                <w:rFonts w:asciiTheme="minorHAnsi" w:hAnsiTheme="minorHAnsi"/>
              </w:rPr>
              <w:fldChar w:fldCharType="separate"/>
            </w:r>
            <w:r w:rsidR="006E5E54">
              <w:rPr>
                <w:rFonts w:asciiTheme="minorHAnsi" w:hAnsiTheme="minorHAnsi"/>
              </w:rPr>
              <w:t>TBI Residential and Community Services, Inc.</w:t>
            </w:r>
            <w:r w:rsidRPr="00371963">
              <w:rPr>
                <w:rFonts w:asciiTheme="minorHAnsi" w:hAnsiTheme="minorHAnsi"/>
              </w:rPr>
              <w:fldChar w:fldCharType="end"/>
            </w:r>
            <w:r w:rsidRPr="00371963">
              <w:rPr>
                <w:rFonts w:asciiTheme="minorHAnsi" w:hAnsiTheme="minorHAnsi"/>
              </w:rPr>
              <w:br/>
            </w:r>
            <w:r w:rsidRPr="00371963">
              <w:rPr>
                <w:rFonts w:asciiTheme="minorHAnsi" w:hAnsiTheme="minorHAnsi"/>
              </w:rPr>
              <w:fldChar w:fldCharType="begin"/>
            </w:r>
            <w:r w:rsidRPr="00371963">
              <w:rPr>
                <w:rFonts w:asciiTheme="minorHAnsi" w:hAnsiTheme="minorHAnsi"/>
              </w:rPr>
              <w:instrText xml:space="preserve"> ASK Address "Type the address of the facility" </w:instrText>
            </w:r>
            <w:r w:rsidRPr="00371963">
              <w:rPr>
                <w:rFonts w:asciiTheme="minorHAnsi" w:hAnsiTheme="minorHAnsi"/>
              </w:rPr>
              <w:fldChar w:fldCharType="separate"/>
            </w:r>
            <w:bookmarkStart w:id="2" w:name="Address"/>
            <w:r w:rsidR="006E5E54">
              <w:rPr>
                <w:rFonts w:asciiTheme="minorHAnsi" w:hAnsiTheme="minorHAnsi"/>
              </w:rPr>
              <w:t>3868 Kenroy Road</w:t>
            </w:r>
            <w:r w:rsidR="006E5E54">
              <w:rPr>
                <w:rFonts w:asciiTheme="minorHAnsi" w:hAnsiTheme="minorHAnsi"/>
              </w:rPr>
              <w:br/>
              <w:t>Hermantown, MN 55811</w:t>
            </w:r>
            <w:bookmarkEnd w:id="2"/>
            <w:r w:rsidRPr="00371963">
              <w:rPr>
                <w:rFonts w:asciiTheme="minorHAnsi" w:hAnsiTheme="minorHAnsi"/>
              </w:rPr>
              <w:fldChar w:fldCharType="end"/>
            </w:r>
            <w:r w:rsidRPr="00371963">
              <w:rPr>
                <w:rFonts w:asciiTheme="minorHAnsi" w:hAnsiTheme="minorHAnsi"/>
              </w:rPr>
              <w:fldChar w:fldCharType="begin"/>
            </w:r>
            <w:r w:rsidRPr="00371963">
              <w:rPr>
                <w:rFonts w:asciiTheme="minorHAnsi" w:hAnsiTheme="minorHAnsi"/>
              </w:rPr>
              <w:instrText xml:space="preserve"> REF Address  \* MERGEFORMAT </w:instrText>
            </w:r>
            <w:r w:rsidRPr="00371963">
              <w:rPr>
                <w:rFonts w:asciiTheme="minorHAnsi" w:hAnsiTheme="minorHAnsi"/>
              </w:rPr>
              <w:fldChar w:fldCharType="separate"/>
            </w:r>
            <w:r w:rsidR="006E5E54">
              <w:rPr>
                <w:rFonts w:asciiTheme="minorHAnsi" w:hAnsiTheme="minorHAnsi"/>
              </w:rPr>
              <w:t>3868 Kenroy Road</w:t>
            </w:r>
            <w:r w:rsidR="006E5E54">
              <w:rPr>
                <w:rFonts w:asciiTheme="minorHAnsi" w:hAnsiTheme="minorHAnsi"/>
              </w:rPr>
              <w:br/>
              <w:t>Hermantown, MN 55811</w:t>
            </w:r>
            <w:r w:rsidRPr="00371963">
              <w:rPr>
                <w:rFonts w:asciiTheme="minorHAnsi" w:hAnsiTheme="minorHAnsi"/>
              </w:rPr>
              <w:fldChar w:fldCharType="end"/>
            </w:r>
          </w:p>
          <w:p w14:paraId="5B474E1A" w14:textId="77777777" w:rsidR="006E5E54" w:rsidRDefault="006E5E54" w:rsidP="00925D2F">
            <w:pPr>
              <w:tabs>
                <w:tab w:val="left" w:pos="-720"/>
              </w:tabs>
              <w:suppressAutoHyphens/>
              <w:rPr>
                <w:rFonts w:asciiTheme="minorHAnsi" w:hAnsiTheme="minorHAnsi"/>
              </w:rPr>
            </w:pPr>
          </w:p>
          <w:p w14:paraId="7204960E" w14:textId="4CBB2532" w:rsidR="006E5E54" w:rsidRDefault="006E5E54" w:rsidP="00925D2F">
            <w:pPr>
              <w:tabs>
                <w:tab w:val="left" w:pos="-720"/>
              </w:tabs>
              <w:suppressAutoHyphens/>
              <w:rPr>
                <w:rFonts w:asciiTheme="minorHAnsi" w:hAnsiTheme="minorHAnsi"/>
              </w:rPr>
            </w:pPr>
            <w:r>
              <w:rPr>
                <w:rFonts w:asciiTheme="minorHAnsi" w:hAnsiTheme="minorHAnsi"/>
              </w:rPr>
              <w:t>TBI Residential and Community Services</w:t>
            </w:r>
          </w:p>
          <w:p w14:paraId="7A911F3B" w14:textId="3C51521C" w:rsidR="006E5E54" w:rsidRDefault="006E5E54" w:rsidP="00925D2F">
            <w:pPr>
              <w:tabs>
                <w:tab w:val="left" w:pos="-720"/>
              </w:tabs>
              <w:suppressAutoHyphens/>
              <w:rPr>
                <w:rFonts w:asciiTheme="minorHAnsi" w:hAnsiTheme="minorHAnsi"/>
              </w:rPr>
            </w:pPr>
            <w:r>
              <w:rPr>
                <w:rFonts w:asciiTheme="minorHAnsi" w:hAnsiTheme="minorHAnsi"/>
              </w:rPr>
              <w:t>114 S 20</w:t>
            </w:r>
            <w:r w:rsidRPr="006E5E54">
              <w:rPr>
                <w:rFonts w:asciiTheme="minorHAnsi" w:hAnsiTheme="minorHAnsi"/>
                <w:vertAlign w:val="superscript"/>
              </w:rPr>
              <w:t>th</w:t>
            </w:r>
            <w:r>
              <w:rPr>
                <w:rFonts w:asciiTheme="minorHAnsi" w:hAnsiTheme="minorHAnsi"/>
              </w:rPr>
              <w:t xml:space="preserve"> Ave W #B</w:t>
            </w:r>
          </w:p>
          <w:p w14:paraId="0D24AED9" w14:textId="4FA6A10A" w:rsidR="006E5E54" w:rsidRPr="00371963" w:rsidRDefault="006E5E54" w:rsidP="00925D2F">
            <w:pPr>
              <w:tabs>
                <w:tab w:val="left" w:pos="-720"/>
              </w:tabs>
              <w:suppressAutoHyphens/>
              <w:rPr>
                <w:rFonts w:asciiTheme="minorHAnsi" w:hAnsiTheme="minorHAnsi"/>
              </w:rPr>
            </w:pPr>
            <w:r>
              <w:rPr>
                <w:rFonts w:asciiTheme="minorHAnsi" w:hAnsiTheme="minorHAnsi"/>
              </w:rPr>
              <w:t>Duluth, MN 55806</w:t>
            </w:r>
          </w:p>
          <w:p w14:paraId="1342018F" w14:textId="77777777" w:rsidR="000330DD" w:rsidRPr="00371963" w:rsidRDefault="000330DD" w:rsidP="00925D2F">
            <w:pPr>
              <w:tabs>
                <w:tab w:val="left" w:pos="-720"/>
              </w:tabs>
              <w:suppressAutoHyphens/>
              <w:rPr>
                <w:rFonts w:asciiTheme="minorHAnsi" w:hAnsiTheme="minorHAnsi"/>
                <w:b/>
                <w:u w:val="single"/>
              </w:rPr>
            </w:pPr>
          </w:p>
        </w:tc>
        <w:tc>
          <w:tcPr>
            <w:tcW w:w="4752" w:type="dxa"/>
          </w:tcPr>
          <w:p w14:paraId="683FF92E" w14:textId="77777777" w:rsidR="003E7762" w:rsidRPr="005D1C89" w:rsidRDefault="00D24AD1" w:rsidP="003E7762">
            <w:pPr>
              <w:tabs>
                <w:tab w:val="left" w:pos="-720"/>
              </w:tabs>
              <w:suppressAutoHyphens/>
              <w:rPr>
                <w:szCs w:val="22"/>
              </w:rPr>
            </w:pPr>
            <w:r w:rsidRPr="00371963">
              <w:rPr>
                <w:rFonts w:asciiTheme="minorHAnsi" w:hAnsiTheme="minorHAnsi"/>
                <w:b/>
                <w:u w:val="single"/>
              </w:rPr>
              <w:t>Disposition</w:t>
            </w:r>
            <w:r w:rsidRPr="00371963">
              <w:rPr>
                <w:rFonts w:asciiTheme="minorHAnsi" w:hAnsiTheme="minorHAnsi"/>
                <w:b/>
              </w:rPr>
              <w:t>:</w:t>
            </w:r>
            <w:r w:rsidRPr="00371963">
              <w:rPr>
                <w:rFonts w:asciiTheme="minorHAnsi" w:hAnsiTheme="minorHAnsi"/>
              </w:rPr>
              <w:t xml:space="preserve">  </w:t>
            </w:r>
            <w:r w:rsidR="003E7762" w:rsidRPr="005D1C89">
              <w:rPr>
                <w:szCs w:val="22"/>
              </w:rPr>
              <w:t xml:space="preserve">Inconclusive </w:t>
            </w:r>
          </w:p>
          <w:p w14:paraId="66429487" w14:textId="79473BF0" w:rsidR="00AA2014" w:rsidRPr="00371963" w:rsidRDefault="00AA2014" w:rsidP="00AA2014">
            <w:pPr>
              <w:tabs>
                <w:tab w:val="left" w:pos="-720"/>
              </w:tabs>
              <w:suppressAutoHyphens/>
              <w:rPr>
                <w:rFonts w:asciiTheme="minorHAnsi" w:hAnsiTheme="minorHAnsi"/>
                <w:i/>
              </w:rPr>
            </w:pPr>
          </w:p>
          <w:p w14:paraId="2348E71F" w14:textId="77777777" w:rsidR="000330DD" w:rsidRPr="00371963" w:rsidRDefault="000330DD">
            <w:pPr>
              <w:tabs>
                <w:tab w:val="left" w:pos="-720"/>
              </w:tabs>
              <w:suppressAutoHyphens/>
              <w:rPr>
                <w:rFonts w:asciiTheme="minorHAnsi" w:hAnsiTheme="minorHAnsi"/>
              </w:rPr>
            </w:pPr>
          </w:p>
        </w:tc>
      </w:tr>
    </w:tbl>
    <w:p w14:paraId="6506478B" w14:textId="77777777" w:rsidR="00B54F4D" w:rsidRPr="00371963" w:rsidRDefault="00474ECF">
      <w:pPr>
        <w:tabs>
          <w:tab w:val="left" w:pos="-720"/>
        </w:tabs>
        <w:suppressAutoHyphens/>
        <w:rPr>
          <w:rFonts w:asciiTheme="minorHAnsi" w:hAnsiTheme="minorHAnsi"/>
        </w:rPr>
      </w:pPr>
      <w:r w:rsidRPr="00371963">
        <w:rPr>
          <w:rFonts w:asciiTheme="minorHAnsi" w:hAnsiTheme="minorHAnsi"/>
          <w:b/>
          <w:u w:val="single"/>
        </w:rPr>
        <w:t>License Number and Program Type</w:t>
      </w:r>
      <w:r w:rsidR="00465EE1" w:rsidRPr="00371963">
        <w:rPr>
          <w:rFonts w:asciiTheme="minorHAnsi" w:hAnsiTheme="minorHAnsi"/>
          <w:b/>
        </w:rPr>
        <w:t>:</w:t>
      </w:r>
      <w:bookmarkStart w:id="3" w:name="Rule"/>
      <w:bookmarkEnd w:id="3"/>
    </w:p>
    <w:p w14:paraId="3CF38E8A" w14:textId="77777777" w:rsidR="00B54F4D" w:rsidRPr="00371963" w:rsidRDefault="00B54F4D">
      <w:pPr>
        <w:tabs>
          <w:tab w:val="left" w:pos="-720"/>
        </w:tabs>
        <w:suppressAutoHyphens/>
        <w:rPr>
          <w:rFonts w:asciiTheme="minorHAnsi" w:hAnsiTheme="minorHAnsi"/>
        </w:rPr>
      </w:pPr>
    </w:p>
    <w:p w14:paraId="66B02550" w14:textId="56E12368" w:rsidR="00465EE1" w:rsidRPr="00371963" w:rsidRDefault="006E5E54" w:rsidP="006E5E54">
      <w:pPr>
        <w:widowControl/>
        <w:rPr>
          <w:rFonts w:asciiTheme="minorHAnsi" w:hAnsiTheme="minorHAnsi"/>
        </w:rPr>
      </w:pPr>
      <w:r>
        <w:rPr>
          <w:rFonts w:asciiTheme="minorHAnsi" w:hAnsiTheme="minorHAnsi"/>
        </w:rPr>
        <w:t>1072286</w:t>
      </w:r>
      <w:r w:rsidRPr="00684A9D">
        <w:rPr>
          <w:rFonts w:asciiTheme="minorHAnsi" w:hAnsiTheme="minorHAnsi"/>
        </w:rPr>
        <w:t xml:space="preserve">-H_CRS (Home and Community-Based Services-Community Residential Setting) </w:t>
      </w:r>
      <w:r w:rsidRPr="00684A9D">
        <w:rPr>
          <w:rFonts w:asciiTheme="minorHAnsi" w:hAnsiTheme="minorHAnsi"/>
        </w:rPr>
        <w:br/>
      </w:r>
      <w:r>
        <w:rPr>
          <w:rFonts w:asciiTheme="minorHAnsi" w:hAnsiTheme="minorHAnsi"/>
        </w:rPr>
        <w:t>1072277</w:t>
      </w:r>
      <w:r w:rsidRPr="00684A9D">
        <w:rPr>
          <w:rFonts w:asciiTheme="minorHAnsi" w:hAnsiTheme="minorHAnsi"/>
        </w:rPr>
        <w:t xml:space="preserve">-HCBS (Home and Community-Based Services) </w:t>
      </w:r>
    </w:p>
    <w:p w14:paraId="0E945E75" w14:textId="77777777" w:rsidR="00465EE1" w:rsidRPr="00371963" w:rsidRDefault="00465EE1">
      <w:pPr>
        <w:tabs>
          <w:tab w:val="left" w:pos="-720"/>
        </w:tabs>
        <w:suppressAutoHyphens/>
        <w:rPr>
          <w:rFonts w:asciiTheme="minorHAnsi" w:hAnsiTheme="minorHAnsi"/>
        </w:rPr>
      </w:pPr>
    </w:p>
    <w:p w14:paraId="6CF873A9" w14:textId="77777777" w:rsidR="00465EE1" w:rsidRPr="00371963" w:rsidRDefault="00465EE1">
      <w:pPr>
        <w:tabs>
          <w:tab w:val="left" w:pos="-720"/>
        </w:tabs>
        <w:suppressAutoHyphens/>
        <w:rPr>
          <w:rFonts w:asciiTheme="minorHAnsi" w:hAnsiTheme="minorHAnsi"/>
        </w:rPr>
      </w:pPr>
      <w:r w:rsidRPr="00371963">
        <w:rPr>
          <w:rFonts w:asciiTheme="minorHAnsi" w:hAnsiTheme="minorHAnsi"/>
          <w:b/>
          <w:u w:val="single"/>
        </w:rPr>
        <w:t>Investigator(s)</w:t>
      </w:r>
      <w:r w:rsidRPr="00371963">
        <w:rPr>
          <w:rFonts w:asciiTheme="minorHAnsi" w:hAnsiTheme="minorHAnsi"/>
          <w:b/>
        </w:rPr>
        <w:t>:</w:t>
      </w:r>
    </w:p>
    <w:p w14:paraId="127A0D56" w14:textId="77777777" w:rsidR="00465EE1" w:rsidRPr="00371963" w:rsidRDefault="00465EE1">
      <w:pPr>
        <w:tabs>
          <w:tab w:val="left" w:pos="-720"/>
        </w:tabs>
        <w:suppressAutoHyphens/>
        <w:rPr>
          <w:rFonts w:asciiTheme="minorHAnsi" w:hAnsiTheme="minorHAnsi"/>
        </w:rPr>
      </w:pPr>
    </w:p>
    <w:p w14:paraId="0B715385" w14:textId="7192129E" w:rsidR="006E5E54" w:rsidRDefault="00A2401E" w:rsidP="00925D2F">
      <w:pPr>
        <w:tabs>
          <w:tab w:val="left" w:pos="-720"/>
        </w:tabs>
        <w:suppressAutoHyphens/>
        <w:rPr>
          <w:rFonts w:asciiTheme="minorHAnsi" w:hAnsiTheme="minorHAnsi"/>
        </w:rPr>
      </w:pPr>
      <w:r w:rsidRPr="00371963">
        <w:rPr>
          <w:rFonts w:asciiTheme="minorHAnsi" w:hAnsiTheme="minorHAnsi"/>
        </w:rPr>
        <w:fldChar w:fldCharType="begin"/>
      </w:r>
      <w:r w:rsidRPr="00371963">
        <w:rPr>
          <w:rFonts w:asciiTheme="minorHAnsi" w:hAnsiTheme="minorHAnsi"/>
        </w:rPr>
        <w:instrText xml:space="preserve"> USERNAME  \* MERGEFORMAT </w:instrText>
      </w:r>
      <w:r w:rsidRPr="00371963">
        <w:rPr>
          <w:rFonts w:asciiTheme="minorHAnsi" w:hAnsiTheme="minorHAnsi"/>
        </w:rPr>
        <w:fldChar w:fldCharType="separate"/>
      </w:r>
      <w:r w:rsidR="006E5E54">
        <w:rPr>
          <w:rFonts w:asciiTheme="minorHAnsi" w:hAnsiTheme="minorHAnsi"/>
          <w:noProof/>
        </w:rPr>
        <w:t>Anna Parkin</w:t>
      </w:r>
      <w:r w:rsidRPr="00371963">
        <w:rPr>
          <w:rFonts w:asciiTheme="minorHAnsi" w:hAnsiTheme="minorHAnsi"/>
          <w:noProof/>
        </w:rPr>
        <w:fldChar w:fldCharType="end"/>
      </w:r>
      <w:r w:rsidR="00925D2F" w:rsidRPr="00371963">
        <w:rPr>
          <w:rFonts w:asciiTheme="minorHAnsi" w:hAnsiTheme="minorHAnsi"/>
        </w:rPr>
        <w:br/>
      </w:r>
      <w:r w:rsidR="00465EE1" w:rsidRPr="00371963">
        <w:rPr>
          <w:rFonts w:asciiTheme="minorHAnsi" w:hAnsiTheme="minorHAnsi"/>
        </w:rPr>
        <w:t>Minnesota Department of Human Services</w:t>
      </w:r>
      <w:r w:rsidR="00925D2F" w:rsidRPr="00371963">
        <w:rPr>
          <w:rFonts w:asciiTheme="minorHAnsi" w:hAnsiTheme="minorHAnsi"/>
        </w:rPr>
        <w:br/>
      </w:r>
      <w:r w:rsidR="00CE219A" w:rsidRPr="00371963">
        <w:rPr>
          <w:rFonts w:asciiTheme="minorHAnsi" w:hAnsiTheme="minorHAnsi"/>
        </w:rPr>
        <w:t xml:space="preserve">Office of </w:t>
      </w:r>
      <w:r w:rsidR="00E6728B" w:rsidRPr="00371963">
        <w:rPr>
          <w:rFonts w:asciiTheme="minorHAnsi" w:hAnsiTheme="minorHAnsi"/>
        </w:rPr>
        <w:t xml:space="preserve">Inspector </w:t>
      </w:r>
      <w:r w:rsidR="00CE219A" w:rsidRPr="00371963">
        <w:rPr>
          <w:rFonts w:asciiTheme="minorHAnsi" w:hAnsiTheme="minorHAnsi"/>
        </w:rPr>
        <w:t>General</w:t>
      </w:r>
      <w:r w:rsidR="00CE68CC" w:rsidRPr="00371963">
        <w:rPr>
          <w:rFonts w:asciiTheme="minorHAnsi" w:hAnsiTheme="minorHAnsi"/>
        </w:rPr>
        <w:br/>
      </w:r>
      <w:r w:rsidR="00F854E5" w:rsidRPr="00371963">
        <w:rPr>
          <w:rFonts w:asciiTheme="minorHAnsi" w:hAnsiTheme="minorHAnsi"/>
        </w:rPr>
        <w:t>Licensing Division</w:t>
      </w:r>
      <w:r w:rsidR="00CE68CC" w:rsidRPr="00371963">
        <w:rPr>
          <w:rFonts w:asciiTheme="minorHAnsi" w:hAnsiTheme="minorHAnsi"/>
        </w:rPr>
        <w:br/>
      </w:r>
      <w:r w:rsidR="002E4D4D" w:rsidRPr="00371963">
        <w:rPr>
          <w:rFonts w:asciiTheme="minorHAnsi" w:hAnsiTheme="minorHAnsi"/>
        </w:rPr>
        <w:t>PO Box 64242</w:t>
      </w:r>
      <w:r w:rsidR="00925D2F" w:rsidRPr="00371963">
        <w:rPr>
          <w:rFonts w:asciiTheme="minorHAnsi" w:hAnsiTheme="minorHAnsi"/>
        </w:rPr>
        <w:br/>
      </w:r>
      <w:r w:rsidR="00465EE1" w:rsidRPr="00371963">
        <w:rPr>
          <w:rFonts w:asciiTheme="minorHAnsi" w:hAnsiTheme="minorHAnsi"/>
        </w:rPr>
        <w:t>Saint Paul, Minnesota 551</w:t>
      </w:r>
      <w:r w:rsidR="002E4D4D" w:rsidRPr="00371963">
        <w:rPr>
          <w:rFonts w:asciiTheme="minorHAnsi" w:hAnsiTheme="minorHAnsi"/>
        </w:rPr>
        <w:t>64</w:t>
      </w:r>
      <w:r w:rsidR="00465EE1" w:rsidRPr="00371963">
        <w:rPr>
          <w:rFonts w:asciiTheme="minorHAnsi" w:hAnsiTheme="minorHAnsi"/>
        </w:rPr>
        <w:t>-</w:t>
      </w:r>
      <w:r w:rsidR="002E4D4D" w:rsidRPr="00371963">
        <w:rPr>
          <w:rFonts w:asciiTheme="minorHAnsi" w:hAnsiTheme="minorHAnsi"/>
        </w:rPr>
        <w:t>0242</w:t>
      </w:r>
      <w:r w:rsidR="00925D2F" w:rsidRPr="00371963">
        <w:rPr>
          <w:rFonts w:asciiTheme="minorHAnsi" w:hAnsiTheme="minorHAnsi"/>
        </w:rPr>
        <w:br/>
      </w:r>
      <w:hyperlink r:id="rId8" w:history="1">
        <w:r w:rsidR="006E5E54" w:rsidRPr="000A7388">
          <w:rPr>
            <w:rStyle w:val="Hyperlink"/>
            <w:rFonts w:asciiTheme="minorHAnsi" w:hAnsiTheme="minorHAnsi"/>
          </w:rPr>
          <w:t>anna.parkin@state.mn.us</w:t>
        </w:r>
      </w:hyperlink>
    </w:p>
    <w:p w14:paraId="6F5E684B" w14:textId="497E187C" w:rsidR="00465EE1" w:rsidRPr="00371963" w:rsidRDefault="006E5E54" w:rsidP="00925D2F">
      <w:pPr>
        <w:tabs>
          <w:tab w:val="left" w:pos="-720"/>
        </w:tabs>
        <w:suppressAutoHyphens/>
        <w:rPr>
          <w:rFonts w:asciiTheme="minorHAnsi" w:hAnsiTheme="minorHAnsi"/>
        </w:rPr>
      </w:pPr>
      <w:r>
        <w:rPr>
          <w:rFonts w:asciiTheme="minorHAnsi" w:hAnsiTheme="minorHAnsi"/>
        </w:rPr>
        <w:t>651-431-6225</w:t>
      </w:r>
      <w:r w:rsidR="000E6FBA" w:rsidRPr="00371963">
        <w:rPr>
          <w:rFonts w:asciiTheme="minorHAnsi" w:hAnsiTheme="minorHAnsi"/>
        </w:rPr>
        <w:fldChar w:fldCharType="begin"/>
      </w:r>
      <w:r w:rsidR="000E6FBA" w:rsidRPr="00371963">
        <w:rPr>
          <w:rFonts w:asciiTheme="minorHAnsi" w:hAnsiTheme="minorHAnsi"/>
        </w:rPr>
        <w:instrText xml:space="preserve"> USERADDRESS  \* MERGEFORMAT </w:instrText>
      </w:r>
      <w:r w:rsidR="000E6FBA" w:rsidRPr="00371963">
        <w:rPr>
          <w:rFonts w:asciiTheme="minorHAnsi" w:hAnsiTheme="minorHAnsi"/>
          <w:noProof/>
        </w:rPr>
        <w:fldChar w:fldCharType="end"/>
      </w:r>
    </w:p>
    <w:p w14:paraId="13D3ED1A" w14:textId="77777777" w:rsidR="00465EE1" w:rsidRPr="00371963" w:rsidRDefault="00465EE1">
      <w:pPr>
        <w:tabs>
          <w:tab w:val="left" w:pos="-720"/>
        </w:tabs>
        <w:suppressAutoHyphens/>
        <w:rPr>
          <w:rFonts w:asciiTheme="minorHAnsi" w:hAnsiTheme="minorHAnsi"/>
        </w:rPr>
      </w:pPr>
    </w:p>
    <w:p w14:paraId="443BA8A1" w14:textId="77777777" w:rsidR="00465EE1" w:rsidRPr="00371963" w:rsidRDefault="00465EE1">
      <w:pPr>
        <w:tabs>
          <w:tab w:val="left" w:pos="-720"/>
        </w:tabs>
        <w:suppressAutoHyphens/>
        <w:spacing w:line="240" w:lineRule="exact"/>
        <w:rPr>
          <w:rFonts w:asciiTheme="minorHAnsi" w:hAnsiTheme="minorHAnsi"/>
        </w:rPr>
      </w:pPr>
      <w:r w:rsidRPr="00371963">
        <w:rPr>
          <w:rFonts w:asciiTheme="minorHAnsi" w:hAnsiTheme="minorHAnsi"/>
          <w:b/>
          <w:u w:val="single"/>
        </w:rPr>
        <w:t>Suspected Maltreatment Reported</w:t>
      </w:r>
      <w:r w:rsidRPr="00371963">
        <w:rPr>
          <w:rFonts w:asciiTheme="minorHAnsi" w:hAnsiTheme="minorHAnsi"/>
          <w:b/>
        </w:rPr>
        <w:t>:</w:t>
      </w:r>
    </w:p>
    <w:p w14:paraId="3FC10C71" w14:textId="77777777" w:rsidR="00465EE1" w:rsidRPr="00371963" w:rsidRDefault="00465EE1">
      <w:pPr>
        <w:tabs>
          <w:tab w:val="left" w:pos="-720"/>
        </w:tabs>
        <w:suppressAutoHyphens/>
        <w:spacing w:line="240" w:lineRule="exact"/>
        <w:rPr>
          <w:rFonts w:asciiTheme="minorHAnsi" w:hAnsiTheme="minorHAnsi"/>
        </w:rPr>
      </w:pPr>
    </w:p>
    <w:p w14:paraId="6C0730BA" w14:textId="39111942" w:rsidR="00465EE1" w:rsidRPr="00371963" w:rsidRDefault="006E5E54">
      <w:pPr>
        <w:tabs>
          <w:tab w:val="left" w:pos="-720"/>
        </w:tabs>
        <w:suppressAutoHyphens/>
        <w:spacing w:line="240" w:lineRule="exact"/>
        <w:rPr>
          <w:rFonts w:asciiTheme="minorHAnsi" w:hAnsiTheme="minorHAnsi"/>
        </w:rPr>
      </w:pPr>
      <w:bookmarkStart w:id="4" w:name="SuspectedMaltreatment"/>
      <w:bookmarkEnd w:id="4"/>
      <w:r>
        <w:rPr>
          <w:rFonts w:asciiTheme="minorHAnsi" w:hAnsiTheme="minorHAnsi"/>
        </w:rPr>
        <w:t xml:space="preserve">It was reported that a staff person (SP) used a vulnerable adult’s (VA) debit card on three occasions without the VA’s permission.  </w:t>
      </w:r>
    </w:p>
    <w:p w14:paraId="6AE53C10" w14:textId="77777777" w:rsidR="00465EE1" w:rsidRPr="00371963" w:rsidRDefault="00465EE1">
      <w:pPr>
        <w:tabs>
          <w:tab w:val="left" w:pos="-720"/>
        </w:tabs>
        <w:suppressAutoHyphens/>
        <w:spacing w:line="240" w:lineRule="exact"/>
        <w:rPr>
          <w:rFonts w:asciiTheme="minorHAnsi" w:hAnsiTheme="minorHAnsi"/>
        </w:rPr>
      </w:pPr>
    </w:p>
    <w:p w14:paraId="773E329C" w14:textId="72759AA5" w:rsidR="00465EE1" w:rsidRPr="00371963" w:rsidRDefault="00465EE1">
      <w:pPr>
        <w:tabs>
          <w:tab w:val="left" w:pos="-720"/>
        </w:tabs>
        <w:suppressAutoHyphens/>
        <w:rPr>
          <w:rFonts w:asciiTheme="minorHAnsi" w:hAnsiTheme="minorHAnsi"/>
        </w:rPr>
      </w:pPr>
      <w:r w:rsidRPr="00371963">
        <w:rPr>
          <w:rFonts w:asciiTheme="minorHAnsi" w:hAnsiTheme="minorHAnsi"/>
          <w:b/>
          <w:u w:val="single"/>
        </w:rPr>
        <w:t>Date of Incident(s)</w:t>
      </w:r>
      <w:r w:rsidRPr="00371963">
        <w:rPr>
          <w:rFonts w:asciiTheme="minorHAnsi" w:hAnsiTheme="minorHAnsi"/>
          <w:b/>
        </w:rPr>
        <w:t>:</w:t>
      </w:r>
      <w:r w:rsidR="002F05EF" w:rsidRPr="00371963">
        <w:rPr>
          <w:rFonts w:asciiTheme="minorHAnsi" w:hAnsiTheme="minorHAnsi"/>
          <w:b/>
        </w:rPr>
        <w:t xml:space="preserve">  </w:t>
      </w:r>
      <w:r w:rsidR="006E5E54" w:rsidRPr="006E5E54">
        <w:rPr>
          <w:rFonts w:asciiTheme="minorHAnsi" w:hAnsiTheme="minorHAnsi"/>
          <w:bCs/>
        </w:rPr>
        <w:t>December 2</w:t>
      </w:r>
      <w:r w:rsidR="00111FFC">
        <w:rPr>
          <w:rFonts w:asciiTheme="minorHAnsi" w:hAnsiTheme="minorHAnsi"/>
          <w:bCs/>
        </w:rPr>
        <w:t>7</w:t>
      </w:r>
      <w:r w:rsidR="006E5E54" w:rsidRPr="006E5E54">
        <w:rPr>
          <w:rFonts w:asciiTheme="minorHAnsi" w:hAnsiTheme="minorHAnsi"/>
          <w:bCs/>
        </w:rPr>
        <w:t>, 2025</w:t>
      </w:r>
      <w:r w:rsidRPr="00371963">
        <w:rPr>
          <w:rFonts w:asciiTheme="minorHAnsi" w:hAnsiTheme="minorHAnsi"/>
        </w:rPr>
        <w:fldChar w:fldCharType="begin"/>
      </w:r>
      <w:r w:rsidRPr="00371963">
        <w:rPr>
          <w:rFonts w:asciiTheme="minorHAnsi" w:hAnsiTheme="minorHAnsi"/>
        </w:rPr>
        <w:instrText xml:space="preserve"> ASK Date "Type the Date of The Incident" </w:instrText>
      </w:r>
      <w:r w:rsidRPr="00371963">
        <w:rPr>
          <w:rFonts w:asciiTheme="minorHAnsi" w:hAnsiTheme="minorHAnsi"/>
        </w:rPr>
        <w:fldChar w:fldCharType="end"/>
      </w:r>
      <w:bookmarkStart w:id="5" w:name="Date"/>
      <w:bookmarkEnd w:id="5"/>
      <w:r w:rsidRPr="00371963">
        <w:rPr>
          <w:rFonts w:asciiTheme="minorHAnsi" w:hAnsiTheme="minorHAnsi"/>
        </w:rPr>
        <w:fldChar w:fldCharType="begin"/>
      </w:r>
      <w:r w:rsidRPr="00371963">
        <w:rPr>
          <w:rFonts w:asciiTheme="minorHAnsi" w:hAnsiTheme="minorHAnsi"/>
        </w:rPr>
        <w:instrText xml:space="preserve"> REF Date</w:instrText>
      </w:r>
      <w:r w:rsidR="00371963">
        <w:rPr>
          <w:rFonts w:asciiTheme="minorHAnsi" w:hAnsiTheme="minorHAnsi"/>
        </w:rPr>
        <w:instrText xml:space="preserve"> \* MERGEFORMAT </w:instrText>
      </w:r>
      <w:r w:rsidRPr="00371963">
        <w:rPr>
          <w:rFonts w:asciiTheme="minorHAnsi" w:hAnsiTheme="minorHAnsi"/>
        </w:rPr>
        <w:fldChar w:fldCharType="end"/>
      </w:r>
    </w:p>
    <w:p w14:paraId="2828942B" w14:textId="77777777" w:rsidR="00465EE1" w:rsidRPr="00371963" w:rsidRDefault="00465EE1">
      <w:pPr>
        <w:tabs>
          <w:tab w:val="left" w:pos="-720"/>
        </w:tabs>
        <w:suppressAutoHyphens/>
        <w:rPr>
          <w:rFonts w:asciiTheme="minorHAnsi" w:hAnsiTheme="minorHAnsi"/>
        </w:rPr>
      </w:pPr>
    </w:p>
    <w:p w14:paraId="027D0AD2" w14:textId="77777777" w:rsidR="006E5E54" w:rsidRPr="00DB20D4" w:rsidRDefault="006E5E54" w:rsidP="006E5E54">
      <w:pPr>
        <w:tabs>
          <w:tab w:val="left" w:pos="-720"/>
        </w:tabs>
        <w:suppressAutoHyphens/>
        <w:rPr>
          <w:rFonts w:asciiTheme="minorHAnsi" w:hAnsiTheme="minorHAnsi"/>
        </w:rPr>
      </w:pPr>
      <w:r w:rsidRPr="00DB20D4">
        <w:rPr>
          <w:rFonts w:asciiTheme="minorHAnsi" w:hAnsiTheme="minorHAnsi"/>
          <w:b/>
          <w:u w:val="single"/>
        </w:rPr>
        <w:t>Nature of Alleged Maltreatment Pursuant to Minnesota Statutes, section 626.557, subdivision 9c, paragraph (b), and Minnesota Statutes, section 626.5572, subdivision 15, and subdivision 9, paragraph (b), clause (1)</w:t>
      </w:r>
      <w:r w:rsidRPr="00DB20D4">
        <w:rPr>
          <w:rFonts w:asciiTheme="minorHAnsi" w:hAnsiTheme="minorHAnsi"/>
          <w:b/>
        </w:rPr>
        <w:t>:</w:t>
      </w:r>
      <w:r w:rsidRPr="00DB20D4">
        <w:rPr>
          <w:rFonts w:asciiTheme="minorHAnsi" w:hAnsiTheme="minorHAnsi"/>
        </w:rPr>
        <w:t xml:space="preserve">  </w:t>
      </w:r>
    </w:p>
    <w:p w14:paraId="1214D0C4" w14:textId="77777777" w:rsidR="006E5E54" w:rsidRPr="00DB20D4" w:rsidRDefault="006E5E54" w:rsidP="006E5E54">
      <w:pPr>
        <w:tabs>
          <w:tab w:val="left" w:pos="-720"/>
        </w:tabs>
        <w:suppressAutoHyphens/>
        <w:rPr>
          <w:rFonts w:asciiTheme="minorHAnsi" w:hAnsiTheme="minorHAnsi"/>
        </w:rPr>
      </w:pPr>
    </w:p>
    <w:p w14:paraId="4399A4B4" w14:textId="77777777" w:rsidR="006E5E54" w:rsidRPr="00DB20D4" w:rsidRDefault="006E5E54" w:rsidP="006E5E54">
      <w:pPr>
        <w:tabs>
          <w:tab w:val="left" w:pos="-720"/>
        </w:tabs>
        <w:suppressAutoHyphens/>
        <w:rPr>
          <w:rFonts w:asciiTheme="minorHAnsi" w:hAnsiTheme="minorHAnsi"/>
        </w:rPr>
      </w:pPr>
      <w:r w:rsidRPr="00DB20D4">
        <w:rPr>
          <w:rFonts w:asciiTheme="minorHAnsi" w:hAnsiTheme="minorHAnsi"/>
        </w:rPr>
        <w:lastRenderedPageBreak/>
        <w:t>In the absence of legal authority a person willfully uses, withholds, or disposes of funds or property of a vulnerable adult.</w:t>
      </w:r>
    </w:p>
    <w:p w14:paraId="2D4A4626" w14:textId="77777777" w:rsidR="00E24123" w:rsidRPr="00371963" w:rsidRDefault="00E24123" w:rsidP="00604CF0">
      <w:pPr>
        <w:tabs>
          <w:tab w:val="left" w:pos="-720"/>
        </w:tabs>
        <w:suppressAutoHyphens/>
        <w:rPr>
          <w:rFonts w:asciiTheme="minorHAnsi" w:hAnsiTheme="minorHAnsi"/>
        </w:rPr>
      </w:pPr>
    </w:p>
    <w:p w14:paraId="1571EE2F" w14:textId="77777777" w:rsidR="00465EE1" w:rsidRPr="00371963" w:rsidRDefault="00465EE1">
      <w:pPr>
        <w:tabs>
          <w:tab w:val="left" w:pos="-720"/>
        </w:tabs>
        <w:suppressAutoHyphens/>
        <w:spacing w:after="240" w:line="240" w:lineRule="exact"/>
        <w:rPr>
          <w:rFonts w:asciiTheme="minorHAnsi" w:hAnsiTheme="minorHAnsi"/>
        </w:rPr>
      </w:pPr>
      <w:r w:rsidRPr="00371963">
        <w:rPr>
          <w:rFonts w:asciiTheme="minorHAnsi" w:hAnsiTheme="minorHAnsi"/>
          <w:b/>
          <w:u w:val="single"/>
        </w:rPr>
        <w:t>Summary of Findings</w:t>
      </w:r>
      <w:r w:rsidRPr="00371963">
        <w:rPr>
          <w:rFonts w:asciiTheme="minorHAnsi" w:hAnsiTheme="minorHAnsi"/>
          <w:b/>
        </w:rPr>
        <w:t>:</w:t>
      </w:r>
    </w:p>
    <w:p w14:paraId="4ECB3466" w14:textId="15EB1A1E" w:rsidR="00575675" w:rsidRPr="00A9575F" w:rsidRDefault="00575675" w:rsidP="00575675">
      <w:pPr>
        <w:rPr>
          <w:rFonts w:asciiTheme="minorHAnsi" w:hAnsiTheme="minorHAnsi"/>
        </w:rPr>
      </w:pPr>
      <w:r w:rsidRPr="00A9575F">
        <w:rPr>
          <w:rFonts w:asciiTheme="minorHAnsi" w:hAnsiTheme="minorHAnsi"/>
        </w:rPr>
        <w:t xml:space="preserve">Pertinent information for this investigation was obtained remotely, including documentation from the facility and law enforcement records; and through </w:t>
      </w:r>
      <w:r w:rsidR="00A9575F" w:rsidRPr="00A9575F">
        <w:rPr>
          <w:rFonts w:asciiTheme="minorHAnsi" w:hAnsiTheme="minorHAnsi"/>
        </w:rPr>
        <w:t>three</w:t>
      </w:r>
      <w:r w:rsidRPr="00A9575F">
        <w:rPr>
          <w:rFonts w:asciiTheme="minorHAnsi" w:hAnsiTheme="minorHAnsi"/>
        </w:rPr>
        <w:t xml:space="preserve"> interviews conducted with </w:t>
      </w:r>
      <w:r w:rsidR="006E5E54" w:rsidRPr="00A9575F">
        <w:rPr>
          <w:rFonts w:asciiTheme="minorHAnsi" w:hAnsiTheme="minorHAnsi"/>
        </w:rPr>
        <w:t xml:space="preserve">a supervisory staff person (the P), the SP, and the VA’s guardian (G).  </w:t>
      </w:r>
    </w:p>
    <w:p w14:paraId="64A61727" w14:textId="77777777" w:rsidR="00575675" w:rsidRDefault="00575675" w:rsidP="00575675">
      <w:pPr>
        <w:rPr>
          <w:rFonts w:asciiTheme="minorHAnsi" w:hAnsiTheme="minorHAnsi"/>
          <w:highlight w:val="yellow"/>
        </w:rPr>
      </w:pPr>
    </w:p>
    <w:p w14:paraId="4B33A633" w14:textId="551A6232" w:rsidR="00954EA4" w:rsidRDefault="006E5E54" w:rsidP="00AA2014">
      <w:pPr>
        <w:tabs>
          <w:tab w:val="left" w:pos="-720"/>
        </w:tabs>
        <w:suppressAutoHyphens/>
        <w:rPr>
          <w:rFonts w:asciiTheme="minorHAnsi" w:hAnsiTheme="minorHAnsi"/>
        </w:rPr>
      </w:pPr>
      <w:r>
        <w:rPr>
          <w:rFonts w:asciiTheme="minorHAnsi" w:hAnsiTheme="minorHAnsi"/>
        </w:rPr>
        <w:t xml:space="preserve">The VA was </w:t>
      </w:r>
      <w:r w:rsidR="009C2A9C">
        <w:rPr>
          <w:rFonts w:asciiTheme="minorHAnsi" w:hAnsiTheme="minorHAnsi"/>
        </w:rPr>
        <w:t xml:space="preserve">diagnosed with a traumatic brain injury.  </w:t>
      </w:r>
      <w:r w:rsidR="00C25A78">
        <w:rPr>
          <w:rFonts w:asciiTheme="minorHAnsi" w:hAnsiTheme="minorHAnsi"/>
        </w:rPr>
        <w:t xml:space="preserve">According to the VA’s </w:t>
      </w:r>
      <w:r w:rsidR="00C25A78">
        <w:rPr>
          <w:rFonts w:asciiTheme="minorHAnsi" w:hAnsiTheme="minorHAnsi"/>
          <w:i/>
          <w:iCs/>
        </w:rPr>
        <w:t>Risk Assessment Detail</w:t>
      </w:r>
      <w:r w:rsidR="00C25A78">
        <w:rPr>
          <w:rFonts w:asciiTheme="minorHAnsi" w:hAnsiTheme="minorHAnsi"/>
        </w:rPr>
        <w:t xml:space="preserve">, the VA struggled with managing his/her own finances.  Staff persons assisted the VA with money management and purchases as needed.  The G helped manage the VA’s finances.  </w:t>
      </w:r>
    </w:p>
    <w:p w14:paraId="65B95451" w14:textId="77777777" w:rsidR="00002422" w:rsidRDefault="00002422" w:rsidP="00AA2014">
      <w:pPr>
        <w:tabs>
          <w:tab w:val="left" w:pos="-720"/>
        </w:tabs>
        <w:suppressAutoHyphens/>
        <w:rPr>
          <w:rFonts w:asciiTheme="minorHAnsi" w:hAnsiTheme="minorHAnsi"/>
        </w:rPr>
      </w:pPr>
    </w:p>
    <w:p w14:paraId="0845481A" w14:textId="13DBF87C" w:rsidR="00002422" w:rsidRDefault="00002422" w:rsidP="00AA2014">
      <w:pPr>
        <w:tabs>
          <w:tab w:val="left" w:pos="-720"/>
        </w:tabs>
        <w:suppressAutoHyphens/>
        <w:rPr>
          <w:rFonts w:asciiTheme="minorHAnsi" w:hAnsiTheme="minorHAnsi"/>
        </w:rPr>
      </w:pPr>
      <w:r>
        <w:rPr>
          <w:rFonts w:asciiTheme="minorHAnsi" w:hAnsiTheme="minorHAnsi"/>
        </w:rPr>
        <w:t xml:space="preserve">Consistent information was provided that the facility stored the VA’s bank card in a money bag inside a locked drawer in the staff office at the facility.  If the VA wanted to purchase something, staff persons used the VA’s bank card and returned it back in the money bag along with a receipt.  The bank </w:t>
      </w:r>
      <w:r w:rsidR="007B3020">
        <w:rPr>
          <w:rFonts w:asciiTheme="minorHAnsi" w:hAnsiTheme="minorHAnsi"/>
        </w:rPr>
        <w:t xml:space="preserve">account and </w:t>
      </w:r>
      <w:r>
        <w:rPr>
          <w:rFonts w:asciiTheme="minorHAnsi" w:hAnsiTheme="minorHAnsi"/>
        </w:rPr>
        <w:t>card w</w:t>
      </w:r>
      <w:r w:rsidR="007B3020">
        <w:rPr>
          <w:rFonts w:asciiTheme="minorHAnsi" w:hAnsiTheme="minorHAnsi"/>
        </w:rPr>
        <w:t>ere</w:t>
      </w:r>
      <w:r>
        <w:rPr>
          <w:rFonts w:asciiTheme="minorHAnsi" w:hAnsiTheme="minorHAnsi"/>
        </w:rPr>
        <w:t xml:space="preserve"> in the G’s name (who was the same gender as the SP) </w:t>
      </w:r>
      <w:r w:rsidR="007B3020">
        <w:rPr>
          <w:rFonts w:asciiTheme="minorHAnsi" w:hAnsiTheme="minorHAnsi"/>
        </w:rPr>
        <w:t>and t</w:t>
      </w:r>
      <w:r>
        <w:rPr>
          <w:rFonts w:asciiTheme="minorHAnsi" w:hAnsiTheme="minorHAnsi"/>
        </w:rPr>
        <w:t>he G monitor</w:t>
      </w:r>
      <w:r w:rsidR="007B3020">
        <w:rPr>
          <w:rFonts w:asciiTheme="minorHAnsi" w:hAnsiTheme="minorHAnsi"/>
        </w:rPr>
        <w:t>ed</w:t>
      </w:r>
      <w:r>
        <w:rPr>
          <w:rFonts w:asciiTheme="minorHAnsi" w:hAnsiTheme="minorHAnsi"/>
        </w:rPr>
        <w:t xml:space="preserve"> the VA’s bank account.  </w:t>
      </w:r>
    </w:p>
    <w:p w14:paraId="64C7D189" w14:textId="77777777" w:rsidR="00C25A78" w:rsidRDefault="00C25A78" w:rsidP="00AA2014">
      <w:pPr>
        <w:tabs>
          <w:tab w:val="left" w:pos="-720"/>
        </w:tabs>
        <w:suppressAutoHyphens/>
        <w:rPr>
          <w:rFonts w:asciiTheme="minorHAnsi" w:hAnsiTheme="minorHAnsi"/>
        </w:rPr>
      </w:pPr>
    </w:p>
    <w:p w14:paraId="03EB1988" w14:textId="25E62928" w:rsidR="00C25A78" w:rsidRDefault="00C25A78" w:rsidP="00AA2014">
      <w:pPr>
        <w:tabs>
          <w:tab w:val="left" w:pos="-720"/>
        </w:tabs>
        <w:suppressAutoHyphens/>
        <w:rPr>
          <w:rFonts w:asciiTheme="minorHAnsi" w:hAnsiTheme="minorHAnsi"/>
        </w:rPr>
      </w:pPr>
      <w:r>
        <w:rPr>
          <w:rFonts w:asciiTheme="minorHAnsi" w:hAnsiTheme="minorHAnsi"/>
        </w:rPr>
        <w:t>The G</w:t>
      </w:r>
      <w:r w:rsidR="003E7762">
        <w:rPr>
          <w:rFonts w:asciiTheme="minorHAnsi" w:hAnsiTheme="minorHAnsi"/>
        </w:rPr>
        <w:t>,</w:t>
      </w:r>
      <w:r w:rsidR="00002422">
        <w:rPr>
          <w:rFonts w:asciiTheme="minorHAnsi" w:hAnsiTheme="minorHAnsi"/>
        </w:rPr>
        <w:t xml:space="preserve"> the P</w:t>
      </w:r>
      <w:r w:rsidR="003E7762">
        <w:rPr>
          <w:rFonts w:asciiTheme="minorHAnsi" w:hAnsiTheme="minorHAnsi"/>
        </w:rPr>
        <w:t>, and the SP</w:t>
      </w:r>
      <w:r w:rsidR="00002422">
        <w:rPr>
          <w:rFonts w:asciiTheme="minorHAnsi" w:hAnsiTheme="minorHAnsi"/>
        </w:rPr>
        <w:t xml:space="preserve"> </w:t>
      </w:r>
      <w:r>
        <w:rPr>
          <w:rFonts w:asciiTheme="minorHAnsi" w:hAnsiTheme="minorHAnsi"/>
        </w:rPr>
        <w:t xml:space="preserve">provided the following information: </w:t>
      </w:r>
    </w:p>
    <w:p w14:paraId="41B91119" w14:textId="77777777" w:rsidR="00C25A78" w:rsidRDefault="00C25A78" w:rsidP="00AA2014">
      <w:pPr>
        <w:tabs>
          <w:tab w:val="left" w:pos="-720"/>
        </w:tabs>
        <w:suppressAutoHyphens/>
        <w:rPr>
          <w:rFonts w:asciiTheme="minorHAnsi" w:hAnsiTheme="minorHAnsi"/>
        </w:rPr>
      </w:pPr>
    </w:p>
    <w:p w14:paraId="4FBCF643" w14:textId="46F8648E" w:rsidR="00C25A78" w:rsidRDefault="00002422" w:rsidP="00C25A78">
      <w:pPr>
        <w:pStyle w:val="ListParagraph"/>
        <w:numPr>
          <w:ilvl w:val="0"/>
          <w:numId w:val="1"/>
        </w:numPr>
        <w:tabs>
          <w:tab w:val="left" w:pos="-720"/>
        </w:tabs>
        <w:suppressAutoHyphens/>
        <w:rPr>
          <w:rFonts w:asciiTheme="minorHAnsi" w:hAnsiTheme="minorHAnsi"/>
        </w:rPr>
      </w:pPr>
      <w:r>
        <w:rPr>
          <w:rFonts w:asciiTheme="minorHAnsi" w:hAnsiTheme="minorHAnsi"/>
        </w:rPr>
        <w:t xml:space="preserve">On December 29, 2026, at 4:37 p.m., the G texted the P that s/he looked at the VA’s online bank statement and saw three charges from the same store that occurred </w:t>
      </w:r>
      <w:r w:rsidR="00EF7A80">
        <w:rPr>
          <w:rFonts w:asciiTheme="minorHAnsi" w:hAnsiTheme="minorHAnsi"/>
        </w:rPr>
        <w:t>on December 27 and posted online on December 29, 2025</w:t>
      </w:r>
      <w:r>
        <w:rPr>
          <w:rFonts w:asciiTheme="minorHAnsi" w:hAnsiTheme="minorHAnsi"/>
        </w:rPr>
        <w:t xml:space="preserve">.  The three charges were $45.43, $28.15, and $18.68 </w:t>
      </w:r>
      <w:r w:rsidR="00414773">
        <w:rPr>
          <w:rFonts w:asciiTheme="minorHAnsi" w:hAnsiTheme="minorHAnsi"/>
        </w:rPr>
        <w:t xml:space="preserve">($92.26 total) </w:t>
      </w:r>
      <w:r>
        <w:rPr>
          <w:rFonts w:asciiTheme="minorHAnsi" w:hAnsiTheme="minorHAnsi"/>
        </w:rPr>
        <w:t xml:space="preserve">at a gas station in Superior, Wisconsin.  </w:t>
      </w:r>
    </w:p>
    <w:p w14:paraId="24CDBB64" w14:textId="77777777" w:rsidR="00002422" w:rsidRDefault="00002422" w:rsidP="00002422">
      <w:pPr>
        <w:tabs>
          <w:tab w:val="left" w:pos="-720"/>
        </w:tabs>
        <w:suppressAutoHyphens/>
        <w:rPr>
          <w:rFonts w:asciiTheme="minorHAnsi" w:hAnsiTheme="minorHAnsi"/>
        </w:rPr>
      </w:pPr>
    </w:p>
    <w:p w14:paraId="3BBE7392" w14:textId="77777777" w:rsidR="00EF7A80" w:rsidRDefault="00002422" w:rsidP="00002422">
      <w:pPr>
        <w:pStyle w:val="ListParagraph"/>
        <w:numPr>
          <w:ilvl w:val="0"/>
          <w:numId w:val="1"/>
        </w:numPr>
        <w:tabs>
          <w:tab w:val="left" w:pos="-720"/>
        </w:tabs>
        <w:suppressAutoHyphens/>
        <w:rPr>
          <w:rFonts w:asciiTheme="minorHAnsi" w:hAnsiTheme="minorHAnsi"/>
        </w:rPr>
      </w:pPr>
      <w:r>
        <w:rPr>
          <w:rFonts w:asciiTheme="minorHAnsi" w:hAnsiTheme="minorHAnsi"/>
        </w:rPr>
        <w:t xml:space="preserve">The P “immediately” texted all staff persons asking staff persons if anyone brought the VA to a gas station in Superior that day.  Staff persons responded denying bringing the VA to Superior.  </w:t>
      </w:r>
      <w:r w:rsidR="00B509CE">
        <w:rPr>
          <w:rFonts w:asciiTheme="minorHAnsi" w:hAnsiTheme="minorHAnsi"/>
        </w:rPr>
        <w:t>T</w:t>
      </w:r>
      <w:r>
        <w:rPr>
          <w:rFonts w:asciiTheme="minorHAnsi" w:hAnsiTheme="minorHAnsi"/>
        </w:rPr>
        <w:t xml:space="preserve">he P texted the SP, who was working, to look inside the VA’s money bag and see if the VA’s bank card was there. </w:t>
      </w:r>
      <w:r w:rsidR="00B509CE">
        <w:rPr>
          <w:rFonts w:asciiTheme="minorHAnsi" w:hAnsiTheme="minorHAnsi"/>
        </w:rPr>
        <w:t xml:space="preserve"> The SP texted saying that</w:t>
      </w:r>
      <w:r w:rsidR="00EF7A80">
        <w:rPr>
          <w:rFonts w:asciiTheme="minorHAnsi" w:hAnsiTheme="minorHAnsi"/>
        </w:rPr>
        <w:t xml:space="preserve"> a few days prior,</w:t>
      </w:r>
      <w:r w:rsidR="00B509CE">
        <w:rPr>
          <w:rFonts w:asciiTheme="minorHAnsi" w:hAnsiTheme="minorHAnsi"/>
        </w:rPr>
        <w:t xml:space="preserve"> the SP brought the VA shopping for Christmas gifts for the VA’s family</w:t>
      </w:r>
      <w:r w:rsidR="00EF7A80">
        <w:rPr>
          <w:rFonts w:asciiTheme="minorHAnsi" w:hAnsiTheme="minorHAnsi"/>
        </w:rPr>
        <w:t xml:space="preserve">.  When the SP and the VA returned to the facility, the SP forgot to put the VA’s bank card back in his/her money bag.  On December 28, 2025, the SP realized s/he did not put the VA’s bank card back inside the VA’s money bag. </w:t>
      </w:r>
    </w:p>
    <w:p w14:paraId="14648674" w14:textId="77777777" w:rsidR="00EF7A80" w:rsidRPr="00EF7A80" w:rsidRDefault="00EF7A80" w:rsidP="00EF7A80">
      <w:pPr>
        <w:pStyle w:val="ListParagraph"/>
        <w:rPr>
          <w:rFonts w:asciiTheme="minorHAnsi" w:hAnsiTheme="minorHAnsi"/>
        </w:rPr>
      </w:pPr>
    </w:p>
    <w:p w14:paraId="4ED0C98B" w14:textId="4CE9905F" w:rsidR="00002422" w:rsidRDefault="00EF7A80" w:rsidP="00002422">
      <w:pPr>
        <w:pStyle w:val="ListParagraph"/>
        <w:numPr>
          <w:ilvl w:val="0"/>
          <w:numId w:val="1"/>
        </w:numPr>
        <w:tabs>
          <w:tab w:val="left" w:pos="-720"/>
        </w:tabs>
        <w:suppressAutoHyphens/>
        <w:rPr>
          <w:rFonts w:asciiTheme="minorHAnsi" w:hAnsiTheme="minorHAnsi"/>
        </w:rPr>
      </w:pPr>
      <w:r>
        <w:rPr>
          <w:rFonts w:asciiTheme="minorHAnsi" w:hAnsiTheme="minorHAnsi"/>
        </w:rPr>
        <w:t>The P asked the SP if s/he used the VA’s bank card instead of his/her own during that time.  The SP asked the amount</w:t>
      </w:r>
      <w:r w:rsidR="00042E93">
        <w:rPr>
          <w:rFonts w:asciiTheme="minorHAnsi" w:hAnsiTheme="minorHAnsi"/>
        </w:rPr>
        <w:t>s</w:t>
      </w:r>
      <w:r>
        <w:rPr>
          <w:rFonts w:asciiTheme="minorHAnsi" w:hAnsiTheme="minorHAnsi"/>
        </w:rPr>
        <w:t xml:space="preserve"> of the transactions and the P provided them.  The SP </w:t>
      </w:r>
      <w:r w:rsidR="00042E93">
        <w:rPr>
          <w:rFonts w:asciiTheme="minorHAnsi" w:hAnsiTheme="minorHAnsi"/>
        </w:rPr>
        <w:t>stated</w:t>
      </w:r>
      <w:r>
        <w:rPr>
          <w:rFonts w:asciiTheme="minorHAnsi" w:hAnsiTheme="minorHAnsi"/>
        </w:rPr>
        <w:t xml:space="preserve"> it sounded like the amount s/he spent on two purchases of cigarettes and gas for his/herself and that the SP had a bank card that looked similar to the VA’s bank card.  The SP checked his/her own bank statements to see if the purchases were on his/her bank account and the SP did not see any. </w:t>
      </w:r>
      <w:r w:rsidR="00B509CE">
        <w:rPr>
          <w:rFonts w:asciiTheme="minorHAnsi" w:hAnsiTheme="minorHAnsi"/>
        </w:rPr>
        <w:t xml:space="preserve"> </w:t>
      </w:r>
      <w:r>
        <w:rPr>
          <w:rFonts w:asciiTheme="minorHAnsi" w:hAnsiTheme="minorHAnsi"/>
        </w:rPr>
        <w:t>The SP offered to “immediately” reimburse the VA the money and to notify the G of the situation.</w:t>
      </w:r>
      <w:r w:rsidR="00042E93">
        <w:rPr>
          <w:rFonts w:asciiTheme="minorHAnsi" w:hAnsiTheme="minorHAnsi"/>
        </w:rPr>
        <w:t xml:space="preserve">  The SP was not aware s/he used the VA’s bank card for his/her purchases until the P notified him/her.  </w:t>
      </w:r>
    </w:p>
    <w:p w14:paraId="5DB67E3E" w14:textId="77777777" w:rsidR="007B3020" w:rsidRPr="007B3020" w:rsidRDefault="007B3020" w:rsidP="007B3020">
      <w:pPr>
        <w:pStyle w:val="ListParagraph"/>
        <w:rPr>
          <w:rFonts w:asciiTheme="minorHAnsi" w:hAnsiTheme="minorHAnsi"/>
        </w:rPr>
      </w:pPr>
    </w:p>
    <w:p w14:paraId="70805DAE" w14:textId="725502B4" w:rsidR="00D475A7" w:rsidRPr="00042E93" w:rsidRDefault="007B3020" w:rsidP="00042E93">
      <w:pPr>
        <w:pStyle w:val="ListParagraph"/>
        <w:numPr>
          <w:ilvl w:val="0"/>
          <w:numId w:val="1"/>
        </w:numPr>
        <w:tabs>
          <w:tab w:val="left" w:pos="-720"/>
        </w:tabs>
        <w:suppressAutoHyphens/>
        <w:rPr>
          <w:rFonts w:asciiTheme="minorHAnsi" w:hAnsiTheme="minorHAnsi"/>
        </w:rPr>
      </w:pPr>
      <w:r>
        <w:rPr>
          <w:rFonts w:asciiTheme="minorHAnsi" w:hAnsiTheme="minorHAnsi"/>
        </w:rPr>
        <w:t>The P</w:t>
      </w:r>
      <w:r w:rsidR="00A9575F">
        <w:rPr>
          <w:rFonts w:asciiTheme="minorHAnsi" w:hAnsiTheme="minorHAnsi"/>
        </w:rPr>
        <w:t xml:space="preserve"> and the SP</w:t>
      </w:r>
      <w:r>
        <w:rPr>
          <w:rFonts w:asciiTheme="minorHAnsi" w:hAnsiTheme="minorHAnsi"/>
        </w:rPr>
        <w:t xml:space="preserve"> </w:t>
      </w:r>
      <w:r w:rsidR="00042E93">
        <w:rPr>
          <w:rFonts w:asciiTheme="minorHAnsi" w:hAnsiTheme="minorHAnsi"/>
        </w:rPr>
        <w:t xml:space="preserve">each </w:t>
      </w:r>
      <w:r>
        <w:rPr>
          <w:rFonts w:asciiTheme="minorHAnsi" w:hAnsiTheme="minorHAnsi"/>
        </w:rPr>
        <w:t xml:space="preserve">stated staff persons were trained to hold onto the VA’s bank card when out shopping.  Once staff persons returned to the facility, they put the bank card and receipt into the money bag.  The P </w:t>
      </w:r>
      <w:r w:rsidR="00A9575F">
        <w:rPr>
          <w:rFonts w:asciiTheme="minorHAnsi" w:hAnsiTheme="minorHAnsi"/>
        </w:rPr>
        <w:t>and</w:t>
      </w:r>
      <w:r>
        <w:rPr>
          <w:rFonts w:asciiTheme="minorHAnsi" w:hAnsiTheme="minorHAnsi"/>
        </w:rPr>
        <w:t xml:space="preserve"> the SP </w:t>
      </w:r>
      <w:r w:rsidR="00A9575F">
        <w:rPr>
          <w:rFonts w:asciiTheme="minorHAnsi" w:hAnsiTheme="minorHAnsi"/>
        </w:rPr>
        <w:t xml:space="preserve">each stated that the SP using </w:t>
      </w:r>
      <w:r>
        <w:rPr>
          <w:rFonts w:asciiTheme="minorHAnsi" w:hAnsiTheme="minorHAnsi"/>
        </w:rPr>
        <w:t xml:space="preserve">the VA’s bank card was an “honest mistake.”  </w:t>
      </w:r>
      <w:r w:rsidR="00042E93">
        <w:rPr>
          <w:rFonts w:asciiTheme="minorHAnsi" w:hAnsiTheme="minorHAnsi"/>
        </w:rPr>
        <w:t xml:space="preserve">The P did not have previous concerns with the SP.  </w:t>
      </w:r>
    </w:p>
    <w:p w14:paraId="5E16F5B6" w14:textId="22C6EAC4" w:rsidR="006757C3" w:rsidRDefault="00D475A7" w:rsidP="00A9575F">
      <w:pPr>
        <w:pStyle w:val="ListParagraph"/>
        <w:numPr>
          <w:ilvl w:val="0"/>
          <w:numId w:val="1"/>
        </w:numPr>
        <w:tabs>
          <w:tab w:val="left" w:pos="-720"/>
        </w:tabs>
        <w:suppressAutoHyphens/>
        <w:rPr>
          <w:rFonts w:asciiTheme="minorHAnsi" w:hAnsiTheme="minorHAnsi"/>
        </w:rPr>
      </w:pPr>
      <w:r>
        <w:rPr>
          <w:rFonts w:asciiTheme="minorHAnsi" w:hAnsiTheme="minorHAnsi"/>
        </w:rPr>
        <w:lastRenderedPageBreak/>
        <w:t xml:space="preserve">The G asked the VA who took him/her shopping and the VA responded with the SP’s name.  The G was surprised to find out it was the SP and felt it was “accidental” that s/he used the VA’s bank card.  </w:t>
      </w:r>
      <w:r w:rsidR="00A9575F">
        <w:rPr>
          <w:rFonts w:asciiTheme="minorHAnsi" w:hAnsiTheme="minorHAnsi"/>
        </w:rPr>
        <w:t xml:space="preserve">The SP reimbursed the G for the purchases.  </w:t>
      </w:r>
    </w:p>
    <w:p w14:paraId="6AF4B5B1" w14:textId="77777777" w:rsidR="00042E93" w:rsidRDefault="00042E93" w:rsidP="00042E93">
      <w:pPr>
        <w:tabs>
          <w:tab w:val="left" w:pos="-720"/>
        </w:tabs>
        <w:suppressAutoHyphens/>
        <w:rPr>
          <w:rFonts w:asciiTheme="minorHAnsi" w:hAnsiTheme="minorHAnsi"/>
        </w:rPr>
      </w:pPr>
    </w:p>
    <w:p w14:paraId="3B9E0B90" w14:textId="77B70690" w:rsidR="00042E93" w:rsidRPr="00042E93" w:rsidRDefault="00042E93" w:rsidP="00042E93">
      <w:pPr>
        <w:tabs>
          <w:tab w:val="left" w:pos="-720"/>
        </w:tabs>
        <w:suppressAutoHyphens/>
        <w:rPr>
          <w:rFonts w:asciiTheme="minorHAnsi" w:hAnsiTheme="minorHAnsi"/>
        </w:rPr>
      </w:pPr>
      <w:r>
        <w:rPr>
          <w:rFonts w:asciiTheme="minorHAnsi" w:hAnsiTheme="minorHAnsi"/>
        </w:rPr>
        <w:t xml:space="preserve">The VA’s bank account information showed on December 29, 2025, three purchases posted in the amounts of $28.15, $18.68, and $45.43 </w:t>
      </w:r>
      <w:r w:rsidR="00C26ADF">
        <w:rPr>
          <w:rFonts w:asciiTheme="minorHAnsi" w:hAnsiTheme="minorHAnsi"/>
        </w:rPr>
        <w:t xml:space="preserve">at </w:t>
      </w:r>
      <w:r>
        <w:rPr>
          <w:rFonts w:asciiTheme="minorHAnsi" w:hAnsiTheme="minorHAnsi"/>
        </w:rPr>
        <w:t xml:space="preserve">a gas station.   </w:t>
      </w:r>
    </w:p>
    <w:p w14:paraId="0B268A1A" w14:textId="77777777" w:rsidR="006757C3" w:rsidRDefault="006757C3" w:rsidP="00382D7A">
      <w:pPr>
        <w:tabs>
          <w:tab w:val="left" w:pos="-720"/>
        </w:tabs>
        <w:suppressAutoHyphens/>
        <w:spacing w:line="240" w:lineRule="exact"/>
        <w:rPr>
          <w:rFonts w:asciiTheme="minorHAnsi" w:hAnsiTheme="minorHAnsi"/>
          <w:bCs/>
        </w:rPr>
      </w:pPr>
    </w:p>
    <w:p w14:paraId="144E7F5F" w14:textId="31DD2022" w:rsidR="00382D7A" w:rsidRPr="00382D7A" w:rsidRDefault="00382D7A" w:rsidP="00382D7A">
      <w:pPr>
        <w:tabs>
          <w:tab w:val="left" w:pos="-720"/>
        </w:tabs>
        <w:suppressAutoHyphens/>
        <w:spacing w:line="240" w:lineRule="exact"/>
        <w:rPr>
          <w:rFonts w:asciiTheme="minorHAnsi" w:hAnsiTheme="minorHAnsi"/>
          <w:bCs/>
        </w:rPr>
      </w:pPr>
      <w:r w:rsidRPr="00C159E2">
        <w:rPr>
          <w:rFonts w:asciiTheme="minorHAnsi" w:hAnsiTheme="minorHAnsi"/>
          <w:bCs/>
        </w:rPr>
        <w:t xml:space="preserve">Facility documentation showed that staff persons, including </w:t>
      </w:r>
      <w:r>
        <w:rPr>
          <w:rFonts w:asciiTheme="minorHAnsi" w:hAnsiTheme="minorHAnsi"/>
          <w:bCs/>
        </w:rPr>
        <w:t xml:space="preserve">the </w:t>
      </w:r>
      <w:r w:rsidRPr="00C159E2">
        <w:rPr>
          <w:rFonts w:asciiTheme="minorHAnsi" w:hAnsiTheme="minorHAnsi"/>
          <w:bCs/>
        </w:rPr>
        <w:t xml:space="preserve">SP, were trained on </w:t>
      </w:r>
      <w:r>
        <w:rPr>
          <w:rFonts w:asciiTheme="minorHAnsi" w:hAnsiTheme="minorHAnsi"/>
          <w:bCs/>
        </w:rPr>
        <w:t xml:space="preserve">the </w:t>
      </w:r>
      <w:r w:rsidRPr="00C159E2">
        <w:rPr>
          <w:rFonts w:asciiTheme="minorHAnsi" w:hAnsiTheme="minorHAnsi"/>
          <w:bCs/>
        </w:rPr>
        <w:t>VA’s</w:t>
      </w:r>
      <w:r>
        <w:rPr>
          <w:rFonts w:asciiTheme="minorHAnsi" w:hAnsiTheme="minorHAnsi"/>
          <w:bCs/>
        </w:rPr>
        <w:t xml:space="preserve"> </w:t>
      </w:r>
      <w:r w:rsidRPr="00C159E2">
        <w:rPr>
          <w:rFonts w:asciiTheme="minorHAnsi" w:hAnsiTheme="minorHAnsi"/>
          <w:bCs/>
        </w:rPr>
        <w:t>plans and the Reporting of Maltreatment of Vulnerable Adults Act prior to the incident.     </w:t>
      </w:r>
    </w:p>
    <w:p w14:paraId="2117EDB1" w14:textId="77777777" w:rsidR="006E5E54" w:rsidRPr="00371963" w:rsidRDefault="006E5E54" w:rsidP="00AA2014">
      <w:pPr>
        <w:tabs>
          <w:tab w:val="left" w:pos="-720"/>
        </w:tabs>
        <w:suppressAutoHyphens/>
        <w:rPr>
          <w:rFonts w:asciiTheme="minorHAnsi" w:hAnsiTheme="minorHAnsi"/>
        </w:rPr>
      </w:pPr>
    </w:p>
    <w:p w14:paraId="177BDD61" w14:textId="77777777" w:rsidR="00E24123" w:rsidRDefault="00DF3FEC" w:rsidP="00E24123">
      <w:pPr>
        <w:tabs>
          <w:tab w:val="left" w:pos="-720"/>
        </w:tabs>
        <w:suppressAutoHyphens/>
        <w:spacing w:line="240" w:lineRule="exact"/>
        <w:rPr>
          <w:rFonts w:asciiTheme="minorHAnsi" w:hAnsiTheme="minorHAnsi"/>
          <w:b/>
        </w:rPr>
      </w:pPr>
      <w:r w:rsidRPr="00371963">
        <w:rPr>
          <w:rFonts w:asciiTheme="minorHAnsi" w:hAnsiTheme="minorHAnsi"/>
          <w:b/>
          <w:u w:val="single"/>
        </w:rPr>
        <w:t>Conclusion</w:t>
      </w:r>
      <w:r w:rsidRPr="00371963">
        <w:rPr>
          <w:rFonts w:asciiTheme="minorHAnsi" w:hAnsiTheme="minorHAnsi"/>
          <w:b/>
        </w:rPr>
        <w:t>:</w:t>
      </w:r>
    </w:p>
    <w:p w14:paraId="7C692B10" w14:textId="77777777" w:rsidR="00A9575F" w:rsidRDefault="00A9575F" w:rsidP="00E24123">
      <w:pPr>
        <w:tabs>
          <w:tab w:val="left" w:pos="-720"/>
        </w:tabs>
        <w:suppressAutoHyphens/>
        <w:spacing w:line="240" w:lineRule="exact"/>
        <w:rPr>
          <w:rFonts w:asciiTheme="minorHAnsi" w:hAnsiTheme="minorHAnsi"/>
          <w:b/>
        </w:rPr>
      </w:pPr>
    </w:p>
    <w:p w14:paraId="6485C659" w14:textId="0EDAA5F3" w:rsidR="00A9575F" w:rsidRDefault="00A9575F" w:rsidP="00E24123">
      <w:pPr>
        <w:tabs>
          <w:tab w:val="left" w:pos="-720"/>
        </w:tabs>
        <w:suppressAutoHyphens/>
        <w:spacing w:line="240" w:lineRule="exact"/>
        <w:rPr>
          <w:rFonts w:asciiTheme="minorHAnsi" w:hAnsiTheme="minorHAnsi"/>
          <w:bCs/>
        </w:rPr>
      </w:pPr>
      <w:r>
        <w:rPr>
          <w:rFonts w:asciiTheme="minorHAnsi" w:hAnsiTheme="minorHAnsi"/>
          <w:bCs/>
        </w:rPr>
        <w:t>Although it was concerning that on December 27, 2025, the SP used the VA’s bank card for three purchases at a gas station totaling $92.26; given that the G, the P, and the SP all said it was accidental, that there were not previous concerns with the SP using the VA’s f</w:t>
      </w:r>
      <w:r w:rsidR="00985793">
        <w:rPr>
          <w:rFonts w:asciiTheme="minorHAnsi" w:hAnsiTheme="minorHAnsi"/>
          <w:bCs/>
        </w:rPr>
        <w:t>unds</w:t>
      </w:r>
      <w:r>
        <w:rPr>
          <w:rFonts w:asciiTheme="minorHAnsi" w:hAnsiTheme="minorHAnsi"/>
          <w:bCs/>
        </w:rPr>
        <w:t xml:space="preserve">,  and the SP reimbursed the G once s/he was aware of the purchases, there was not a preponderance of the evidence whether the SP willfully used the VA’s funds.  </w:t>
      </w:r>
    </w:p>
    <w:p w14:paraId="42184235" w14:textId="77777777" w:rsidR="00A9575F" w:rsidRDefault="00A9575F" w:rsidP="00E24123">
      <w:pPr>
        <w:tabs>
          <w:tab w:val="left" w:pos="-720"/>
        </w:tabs>
        <w:suppressAutoHyphens/>
        <w:spacing w:line="240" w:lineRule="exact"/>
        <w:rPr>
          <w:rFonts w:asciiTheme="minorHAnsi" w:hAnsiTheme="minorHAnsi"/>
          <w:bCs/>
        </w:rPr>
      </w:pPr>
    </w:p>
    <w:p w14:paraId="7E846F68" w14:textId="5532982D" w:rsidR="00A9575F" w:rsidRPr="00DB20D4" w:rsidRDefault="00A9575F" w:rsidP="00A9575F">
      <w:pPr>
        <w:tabs>
          <w:tab w:val="left" w:pos="-720"/>
        </w:tabs>
        <w:suppressAutoHyphens/>
        <w:rPr>
          <w:rFonts w:asciiTheme="minorHAnsi" w:hAnsiTheme="minorHAnsi"/>
        </w:rPr>
      </w:pPr>
      <w:r>
        <w:rPr>
          <w:rFonts w:asciiTheme="minorHAnsi" w:hAnsiTheme="minorHAnsi"/>
          <w:bCs/>
        </w:rPr>
        <w:t>It was not determined whether financial exploitation occurred (</w:t>
      </w:r>
      <w:r w:rsidRPr="00DB20D4">
        <w:rPr>
          <w:rFonts w:asciiTheme="minorHAnsi" w:hAnsiTheme="minorHAnsi"/>
        </w:rPr>
        <w:t>In the absence of legal authority a person willfully uses, withholds, or disposes of funds or property of a vulnerable adult</w:t>
      </w:r>
      <w:r>
        <w:rPr>
          <w:rFonts w:asciiTheme="minorHAnsi" w:hAnsiTheme="minorHAnsi"/>
        </w:rPr>
        <w:t>)</w:t>
      </w:r>
      <w:r w:rsidRPr="00DB20D4">
        <w:rPr>
          <w:rFonts w:asciiTheme="minorHAnsi" w:hAnsiTheme="minorHAnsi"/>
        </w:rPr>
        <w:t>.</w:t>
      </w:r>
    </w:p>
    <w:p w14:paraId="6F593E7D" w14:textId="77777777" w:rsidR="00E24123" w:rsidRPr="00371963" w:rsidRDefault="00E24123">
      <w:pPr>
        <w:tabs>
          <w:tab w:val="left" w:pos="-720"/>
        </w:tabs>
        <w:suppressAutoHyphens/>
        <w:rPr>
          <w:rFonts w:asciiTheme="minorHAnsi" w:hAnsiTheme="minorHAnsi"/>
          <w:b/>
          <w:u w:val="single"/>
        </w:rPr>
      </w:pPr>
      <w:bookmarkStart w:id="6" w:name="Pertinent"/>
      <w:bookmarkEnd w:id="6"/>
    </w:p>
    <w:p w14:paraId="4DBF43C9" w14:textId="77777777" w:rsidR="00465EE1" w:rsidRPr="00371963" w:rsidRDefault="00465EE1">
      <w:pPr>
        <w:tabs>
          <w:tab w:val="left" w:pos="-720"/>
        </w:tabs>
        <w:suppressAutoHyphens/>
        <w:spacing w:line="240" w:lineRule="exact"/>
        <w:rPr>
          <w:rFonts w:asciiTheme="minorHAnsi" w:hAnsiTheme="minorHAnsi"/>
        </w:rPr>
      </w:pPr>
      <w:r w:rsidRPr="00371963">
        <w:rPr>
          <w:rFonts w:asciiTheme="minorHAnsi" w:hAnsiTheme="minorHAnsi"/>
          <w:b/>
          <w:u w:val="single"/>
        </w:rPr>
        <w:t>Action Taken by Facility</w:t>
      </w:r>
      <w:r w:rsidRPr="00371963">
        <w:rPr>
          <w:rFonts w:asciiTheme="minorHAnsi" w:hAnsiTheme="minorHAnsi"/>
          <w:b/>
        </w:rPr>
        <w:t>:</w:t>
      </w:r>
    </w:p>
    <w:p w14:paraId="3D9851F5" w14:textId="77777777" w:rsidR="00465EE1" w:rsidRPr="00371963" w:rsidRDefault="00465EE1">
      <w:pPr>
        <w:tabs>
          <w:tab w:val="left" w:pos="-720"/>
        </w:tabs>
        <w:suppressAutoHyphens/>
        <w:spacing w:line="240" w:lineRule="exact"/>
        <w:rPr>
          <w:rFonts w:asciiTheme="minorHAnsi" w:hAnsiTheme="minorHAnsi"/>
          <w:b/>
          <w:u w:val="single"/>
        </w:rPr>
      </w:pPr>
    </w:p>
    <w:p w14:paraId="178CF8FA" w14:textId="2FC200E9" w:rsidR="00465EE1" w:rsidRPr="00264A0D" w:rsidRDefault="00F76047">
      <w:pPr>
        <w:tabs>
          <w:tab w:val="left" w:pos="-720"/>
        </w:tabs>
        <w:suppressAutoHyphens/>
        <w:spacing w:line="240" w:lineRule="exact"/>
        <w:rPr>
          <w:rFonts w:asciiTheme="minorHAnsi" w:hAnsiTheme="minorHAnsi"/>
          <w:bCs/>
        </w:rPr>
      </w:pPr>
      <w:r>
        <w:rPr>
          <w:rFonts w:asciiTheme="minorHAnsi" w:hAnsiTheme="minorHAnsi"/>
          <w:bCs/>
        </w:rPr>
        <w:t xml:space="preserve">The facility completed an internal review and determined that policies and procedures were adequate but not followed.  The P was provided </w:t>
      </w:r>
      <w:r w:rsidR="000F57F3">
        <w:rPr>
          <w:rFonts w:asciiTheme="minorHAnsi" w:hAnsiTheme="minorHAnsi"/>
          <w:bCs/>
        </w:rPr>
        <w:t xml:space="preserve">with </w:t>
      </w:r>
      <w:r>
        <w:rPr>
          <w:rFonts w:asciiTheme="minorHAnsi" w:hAnsiTheme="minorHAnsi"/>
          <w:bCs/>
        </w:rPr>
        <w:t xml:space="preserve">additional financial training, the facility purchased money bags for client funds while outside the facility, and the SP received a final written corrective action plan.  </w:t>
      </w:r>
    </w:p>
    <w:p w14:paraId="1638418D" w14:textId="77777777" w:rsidR="00465EE1" w:rsidRPr="00371963" w:rsidRDefault="00465EE1">
      <w:pPr>
        <w:tabs>
          <w:tab w:val="left" w:pos="-720"/>
        </w:tabs>
        <w:suppressAutoHyphens/>
        <w:spacing w:line="240" w:lineRule="exact"/>
        <w:rPr>
          <w:rFonts w:asciiTheme="minorHAnsi" w:hAnsiTheme="minorHAnsi"/>
          <w:b/>
          <w:u w:val="single"/>
        </w:rPr>
      </w:pPr>
    </w:p>
    <w:p w14:paraId="07377094" w14:textId="77777777" w:rsidR="00465EE1" w:rsidRPr="00371963" w:rsidRDefault="00465EE1">
      <w:pPr>
        <w:tabs>
          <w:tab w:val="left" w:pos="-720"/>
        </w:tabs>
        <w:suppressAutoHyphens/>
        <w:rPr>
          <w:rFonts w:asciiTheme="minorHAnsi" w:hAnsiTheme="minorHAnsi"/>
        </w:rPr>
      </w:pPr>
      <w:bookmarkStart w:id="7" w:name="ActionTaken"/>
      <w:bookmarkEnd w:id="7"/>
      <w:r w:rsidRPr="00371963">
        <w:rPr>
          <w:rFonts w:asciiTheme="minorHAnsi" w:hAnsiTheme="minorHAnsi"/>
          <w:b/>
          <w:u w:val="single"/>
        </w:rPr>
        <w:t xml:space="preserve">Action Taken by Department of Human Services, </w:t>
      </w:r>
      <w:r w:rsidR="00CC556C" w:rsidRPr="00371963">
        <w:rPr>
          <w:rFonts w:asciiTheme="minorHAnsi" w:hAnsiTheme="minorHAnsi"/>
          <w:b/>
          <w:u w:val="single"/>
        </w:rPr>
        <w:t>Office of Inspector General</w:t>
      </w:r>
      <w:r w:rsidRPr="00371963">
        <w:rPr>
          <w:rFonts w:asciiTheme="minorHAnsi" w:hAnsiTheme="minorHAnsi"/>
        </w:rPr>
        <w:t>:</w:t>
      </w:r>
    </w:p>
    <w:p w14:paraId="74E693A3" w14:textId="77777777" w:rsidR="00465EE1" w:rsidRPr="00371963" w:rsidRDefault="00465EE1">
      <w:pPr>
        <w:tabs>
          <w:tab w:val="left" w:pos="-720"/>
        </w:tabs>
        <w:suppressAutoHyphens/>
        <w:rPr>
          <w:rFonts w:asciiTheme="minorHAnsi" w:hAnsiTheme="minorHAnsi"/>
        </w:rPr>
      </w:pPr>
    </w:p>
    <w:p w14:paraId="4CBAC50E" w14:textId="1E90B5B6" w:rsidR="00E24123" w:rsidRPr="00371963" w:rsidRDefault="00A9575F" w:rsidP="00E24123">
      <w:pPr>
        <w:tabs>
          <w:tab w:val="left" w:pos="-720"/>
        </w:tabs>
        <w:suppressAutoHyphens/>
        <w:spacing w:line="240" w:lineRule="exact"/>
        <w:rPr>
          <w:rFonts w:asciiTheme="minorHAnsi" w:hAnsiTheme="minorHAnsi"/>
          <w:i/>
        </w:rPr>
      </w:pPr>
      <w:r>
        <w:t xml:space="preserve">No further action taken at this time. </w:t>
      </w:r>
    </w:p>
    <w:p w14:paraId="34269935" w14:textId="77777777" w:rsidR="00465EE1" w:rsidRPr="00371963" w:rsidRDefault="00465EE1">
      <w:pPr>
        <w:tabs>
          <w:tab w:val="left" w:pos="-720"/>
        </w:tabs>
        <w:suppressAutoHyphens/>
        <w:rPr>
          <w:rFonts w:asciiTheme="minorHAnsi" w:hAnsiTheme="minorHAnsi"/>
          <w:b/>
          <w:u w:val="single"/>
        </w:rPr>
      </w:pPr>
    </w:p>
    <w:sectPr w:rsidR="00465EE1" w:rsidRPr="00371963">
      <w:headerReference w:type="default" r:id="rId9"/>
      <w:endnotePr>
        <w:numFmt w:val="decimal"/>
      </w:endnotePr>
      <w:type w:val="continuous"/>
      <w:pgSz w:w="12240" w:h="15840"/>
      <w:pgMar w:top="1008" w:right="1008" w:bottom="1008" w:left="100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A3D9" w14:textId="77777777" w:rsidR="00DD474C" w:rsidRDefault="00DD474C">
      <w:pPr>
        <w:spacing w:line="20" w:lineRule="exact"/>
        <w:rPr>
          <w:sz w:val="24"/>
        </w:rPr>
      </w:pPr>
    </w:p>
  </w:endnote>
  <w:endnote w:type="continuationSeparator" w:id="0">
    <w:p w14:paraId="539B1A77" w14:textId="77777777" w:rsidR="00DD474C" w:rsidRDefault="00DD474C">
      <w:r>
        <w:rPr>
          <w:sz w:val="24"/>
        </w:rPr>
        <w:t xml:space="preserve"> </w:t>
      </w:r>
    </w:p>
  </w:endnote>
  <w:endnote w:type="continuationNotice" w:id="1">
    <w:p w14:paraId="11845191" w14:textId="77777777" w:rsidR="00DD474C" w:rsidRDefault="00DD474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D4E97" w14:textId="77777777" w:rsidR="00DD474C" w:rsidRDefault="00DD474C">
      <w:r>
        <w:rPr>
          <w:sz w:val="24"/>
        </w:rPr>
        <w:separator/>
      </w:r>
    </w:p>
  </w:footnote>
  <w:footnote w:type="continuationSeparator" w:id="0">
    <w:p w14:paraId="0FED000B" w14:textId="77777777" w:rsidR="00DD474C" w:rsidRDefault="00DD4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5D2" w14:textId="77777777" w:rsidR="00900D3A" w:rsidRDefault="00900D3A">
    <w:pPr>
      <w:pStyle w:val="Header"/>
    </w:pPr>
    <w:r>
      <w:rPr>
        <w:noProof/>
      </w:rPr>
      <w:drawing>
        <wp:inline distT="0" distB="0" distL="0" distR="0" wp14:anchorId="28D1C8E8" wp14:editId="1315448D">
          <wp:extent cx="2705100" cy="885825"/>
          <wp:effectExtent l="0" t="0" r="0" b="9525"/>
          <wp:docPr id="1" name="Picture 32" descr="Minnesota Department of Human Services Logo"/>
          <wp:cNvGraphicFramePr/>
          <a:graphic xmlns:a="http://schemas.openxmlformats.org/drawingml/2006/main">
            <a:graphicData uri="http://schemas.openxmlformats.org/drawingml/2006/picture">
              <pic:pic xmlns:pic="http://schemas.openxmlformats.org/drawingml/2006/picture">
                <pic:nvPicPr>
                  <pic:cNvPr id="1" name="Picture 32" descr="Minnesota Department of Human Services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85825"/>
                  </a:xfrm>
                  <a:prstGeom prst="rect">
                    <a:avLst/>
                  </a:prstGeom>
                  <a:noFill/>
                  <a:ln>
                    <a:noFill/>
                  </a:ln>
                </pic:spPr>
              </pic:pic>
            </a:graphicData>
          </a:graphic>
        </wp:inline>
      </w:drawing>
    </w:r>
  </w:p>
  <w:p w14:paraId="0407CCFD" w14:textId="77777777" w:rsidR="00B311D1" w:rsidRDefault="00E2179B">
    <w:pPr>
      <w:pStyle w:val="Header"/>
    </w:pPr>
    <w:r>
      <w:pict w14:anchorId="31F387A7">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C3C0" w14:textId="77777777" w:rsidR="00465EE1" w:rsidRPr="00BB1063" w:rsidRDefault="006E5E54">
    <w:pPr>
      <w:tabs>
        <w:tab w:val="left" w:pos="-720"/>
      </w:tabs>
      <w:suppressAutoHyphens/>
      <w:rPr>
        <w:rFonts w:asciiTheme="minorHAnsi" w:hAnsiTheme="minorHAnsi"/>
      </w:rPr>
    </w:pPr>
    <w:r w:rsidRPr="00371963">
      <w:rPr>
        <w:rFonts w:asciiTheme="minorHAnsi" w:hAnsiTheme="minorHAnsi"/>
      </w:rPr>
      <w:fldChar w:fldCharType="begin"/>
    </w:r>
    <w:r w:rsidRPr="00371963">
      <w:rPr>
        <w:rFonts w:asciiTheme="minorHAnsi" w:hAnsiTheme="minorHAnsi"/>
      </w:rPr>
      <w:instrText xml:space="preserve"> REF Facility  \* MERGEFORMAT </w:instrText>
    </w:r>
    <w:r w:rsidRPr="00371963">
      <w:rPr>
        <w:rFonts w:asciiTheme="minorHAnsi" w:hAnsiTheme="minorHAnsi"/>
      </w:rPr>
      <w:fldChar w:fldCharType="separate"/>
    </w:r>
    <w:r>
      <w:rPr>
        <w:rFonts w:asciiTheme="minorHAnsi" w:hAnsiTheme="minorHAnsi"/>
      </w:rPr>
      <w:t>TBI Residential and Community Services, Inc.</w:t>
    </w:r>
    <w:r w:rsidRPr="00371963">
      <w:rPr>
        <w:rFonts w:asciiTheme="minorHAnsi" w:hAnsiTheme="minorHAnsi"/>
      </w:rPr>
      <w:fldChar w:fldCharType="end"/>
    </w:r>
  </w:p>
  <w:p w14:paraId="0907729F" w14:textId="77777777" w:rsidR="00465EE1" w:rsidRPr="00BB1063" w:rsidRDefault="00465EE1">
    <w:pPr>
      <w:tabs>
        <w:tab w:val="left" w:pos="-720"/>
      </w:tabs>
      <w:suppressAutoHyphens/>
      <w:rPr>
        <w:rFonts w:asciiTheme="minorHAnsi" w:hAnsiTheme="minorHAnsi"/>
      </w:rPr>
    </w:pPr>
    <w:r w:rsidRPr="00BB1063">
      <w:rPr>
        <w:rFonts w:asciiTheme="minorHAnsi" w:hAnsiTheme="minorHAnsi"/>
      </w:rPr>
      <w:t xml:space="preserve">Report </w:t>
    </w:r>
    <w:r w:rsidR="006E5E54" w:rsidRPr="00371963">
      <w:rPr>
        <w:rFonts w:asciiTheme="minorHAnsi" w:hAnsiTheme="minorHAnsi"/>
      </w:rPr>
      <w:fldChar w:fldCharType="begin"/>
    </w:r>
    <w:r w:rsidR="006E5E54" w:rsidRPr="00371963">
      <w:rPr>
        <w:rFonts w:asciiTheme="minorHAnsi" w:hAnsiTheme="minorHAnsi"/>
      </w:rPr>
      <w:instrText xml:space="preserve"> REF report  \* MERGEFORMAT </w:instrText>
    </w:r>
    <w:r w:rsidR="006E5E54" w:rsidRPr="00371963">
      <w:rPr>
        <w:rFonts w:asciiTheme="minorHAnsi" w:hAnsiTheme="minorHAnsi"/>
      </w:rPr>
      <w:fldChar w:fldCharType="separate"/>
    </w:r>
    <w:r w:rsidR="006E5E54">
      <w:rPr>
        <w:rFonts w:asciiTheme="minorHAnsi" w:hAnsiTheme="minorHAnsi"/>
      </w:rPr>
      <w:t>202512098</w:t>
    </w:r>
    <w:r w:rsidR="006E5E54" w:rsidRPr="00371963">
      <w:rPr>
        <w:rFonts w:asciiTheme="minorHAnsi" w:hAnsiTheme="minorHAnsi"/>
      </w:rPr>
      <w:fldChar w:fldCharType="end"/>
    </w:r>
  </w:p>
  <w:p w14:paraId="7DC4F761" w14:textId="77777777" w:rsidR="00465EE1" w:rsidRPr="00BB1063" w:rsidRDefault="00465EE1">
    <w:pPr>
      <w:tabs>
        <w:tab w:val="left" w:pos="-720"/>
      </w:tabs>
      <w:suppressAutoHyphens/>
      <w:rPr>
        <w:rFonts w:asciiTheme="minorHAnsi" w:hAnsiTheme="minorHAnsi"/>
      </w:rPr>
    </w:pPr>
    <w:r w:rsidRPr="00BB1063">
      <w:rPr>
        <w:rFonts w:asciiTheme="minorHAnsi" w:hAnsiTheme="minorHAnsi"/>
      </w:rPr>
      <w:t xml:space="preserve">Page </w:t>
    </w:r>
    <w:r w:rsidRPr="00BB1063">
      <w:rPr>
        <w:rFonts w:asciiTheme="minorHAnsi" w:hAnsiTheme="minorHAnsi"/>
      </w:rPr>
      <w:fldChar w:fldCharType="begin"/>
    </w:r>
    <w:r w:rsidRPr="00BB1063">
      <w:rPr>
        <w:rFonts w:asciiTheme="minorHAnsi" w:hAnsiTheme="minorHAnsi"/>
      </w:rPr>
      <w:instrText>page \* arabic</w:instrText>
    </w:r>
    <w:r w:rsidRPr="00BB1063">
      <w:rPr>
        <w:rFonts w:asciiTheme="minorHAnsi" w:hAnsiTheme="minorHAnsi"/>
      </w:rPr>
      <w:fldChar w:fldCharType="separate"/>
    </w:r>
    <w:r w:rsidR="00B116F2">
      <w:rPr>
        <w:rFonts w:asciiTheme="minorHAnsi" w:hAnsiTheme="minorHAnsi"/>
        <w:noProof/>
      </w:rPr>
      <w:t>2</w:t>
    </w:r>
    <w:r w:rsidRPr="00BB1063">
      <w:rPr>
        <w:rFonts w:asciiTheme="minorHAnsi" w:hAnsiTheme="minorHAnsi"/>
      </w:rPr>
      <w:fldChar w:fldCharType="end"/>
    </w:r>
  </w:p>
  <w:p w14:paraId="0853383B" w14:textId="77777777" w:rsidR="00465EE1" w:rsidRPr="00BB1063" w:rsidRDefault="00465EE1">
    <w:pPr>
      <w:tabs>
        <w:tab w:val="left" w:pos="-720"/>
      </w:tabs>
      <w:suppressAutoHyphens/>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04E1B"/>
    <w:multiLevelType w:val="hybridMultilevel"/>
    <w:tmpl w:val="ECEA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28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54"/>
    <w:rsid w:val="00002422"/>
    <w:rsid w:val="000053C1"/>
    <w:rsid w:val="000330DD"/>
    <w:rsid w:val="00042E93"/>
    <w:rsid w:val="0004588D"/>
    <w:rsid w:val="000553A7"/>
    <w:rsid w:val="000827BA"/>
    <w:rsid w:val="000A30EB"/>
    <w:rsid w:val="000B7447"/>
    <w:rsid w:val="000D0D2D"/>
    <w:rsid w:val="000E6FBA"/>
    <w:rsid w:val="000F57F3"/>
    <w:rsid w:val="00111F29"/>
    <w:rsid w:val="00111FFC"/>
    <w:rsid w:val="00155E8E"/>
    <w:rsid w:val="001774EF"/>
    <w:rsid w:val="00177F0A"/>
    <w:rsid w:val="002311BB"/>
    <w:rsid w:val="002451E2"/>
    <w:rsid w:val="00264A0D"/>
    <w:rsid w:val="00290CF5"/>
    <w:rsid w:val="002C190F"/>
    <w:rsid w:val="002C2DF1"/>
    <w:rsid w:val="002E4D4D"/>
    <w:rsid w:val="002F05EF"/>
    <w:rsid w:val="00331C0A"/>
    <w:rsid w:val="003551B3"/>
    <w:rsid w:val="00371963"/>
    <w:rsid w:val="00374BDD"/>
    <w:rsid w:val="00382D7A"/>
    <w:rsid w:val="003914FD"/>
    <w:rsid w:val="003D42BA"/>
    <w:rsid w:val="003E7762"/>
    <w:rsid w:val="00414773"/>
    <w:rsid w:val="00416011"/>
    <w:rsid w:val="00430B54"/>
    <w:rsid w:val="00444DB3"/>
    <w:rsid w:val="0046240E"/>
    <w:rsid w:val="00465EE1"/>
    <w:rsid w:val="00474ECF"/>
    <w:rsid w:val="00495319"/>
    <w:rsid w:val="004C2891"/>
    <w:rsid w:val="004C69EA"/>
    <w:rsid w:val="004E4C16"/>
    <w:rsid w:val="004F1417"/>
    <w:rsid w:val="004F6EF3"/>
    <w:rsid w:val="00535CB1"/>
    <w:rsid w:val="00541C5A"/>
    <w:rsid w:val="0056784F"/>
    <w:rsid w:val="00575675"/>
    <w:rsid w:val="00583E39"/>
    <w:rsid w:val="00584291"/>
    <w:rsid w:val="005A27F0"/>
    <w:rsid w:val="005B2B78"/>
    <w:rsid w:val="005B623A"/>
    <w:rsid w:val="005D0966"/>
    <w:rsid w:val="005D407D"/>
    <w:rsid w:val="005F6DAB"/>
    <w:rsid w:val="00604CF0"/>
    <w:rsid w:val="00642698"/>
    <w:rsid w:val="00664E98"/>
    <w:rsid w:val="006757C3"/>
    <w:rsid w:val="00676727"/>
    <w:rsid w:val="0068096C"/>
    <w:rsid w:val="00692BFA"/>
    <w:rsid w:val="006A68BA"/>
    <w:rsid w:val="006B76AB"/>
    <w:rsid w:val="006D4217"/>
    <w:rsid w:val="006E18A1"/>
    <w:rsid w:val="006E5E54"/>
    <w:rsid w:val="007038DA"/>
    <w:rsid w:val="00777535"/>
    <w:rsid w:val="007A0C80"/>
    <w:rsid w:val="007B0535"/>
    <w:rsid w:val="007B2EB7"/>
    <w:rsid w:val="007B3020"/>
    <w:rsid w:val="007B4E90"/>
    <w:rsid w:val="007C272A"/>
    <w:rsid w:val="008142A4"/>
    <w:rsid w:val="00817965"/>
    <w:rsid w:val="00835A7D"/>
    <w:rsid w:val="008612EA"/>
    <w:rsid w:val="00887F82"/>
    <w:rsid w:val="008A7D32"/>
    <w:rsid w:val="008C69AC"/>
    <w:rsid w:val="00900D3A"/>
    <w:rsid w:val="0091281B"/>
    <w:rsid w:val="00925D2F"/>
    <w:rsid w:val="00927D18"/>
    <w:rsid w:val="00954EA4"/>
    <w:rsid w:val="00960B18"/>
    <w:rsid w:val="00985081"/>
    <w:rsid w:val="00985793"/>
    <w:rsid w:val="00995942"/>
    <w:rsid w:val="009B4E6E"/>
    <w:rsid w:val="009C2A9C"/>
    <w:rsid w:val="00A06D37"/>
    <w:rsid w:val="00A14915"/>
    <w:rsid w:val="00A16B01"/>
    <w:rsid w:val="00A230CC"/>
    <w:rsid w:val="00A2401E"/>
    <w:rsid w:val="00A42B30"/>
    <w:rsid w:val="00A50034"/>
    <w:rsid w:val="00A66226"/>
    <w:rsid w:val="00A9575F"/>
    <w:rsid w:val="00AA2014"/>
    <w:rsid w:val="00AD11AC"/>
    <w:rsid w:val="00AD553C"/>
    <w:rsid w:val="00B116F2"/>
    <w:rsid w:val="00B25B44"/>
    <w:rsid w:val="00B311D1"/>
    <w:rsid w:val="00B321DB"/>
    <w:rsid w:val="00B40D01"/>
    <w:rsid w:val="00B414F5"/>
    <w:rsid w:val="00B509CE"/>
    <w:rsid w:val="00B5344E"/>
    <w:rsid w:val="00B54F4D"/>
    <w:rsid w:val="00B64FDA"/>
    <w:rsid w:val="00B86EF4"/>
    <w:rsid w:val="00BB1063"/>
    <w:rsid w:val="00BC0086"/>
    <w:rsid w:val="00BF28C8"/>
    <w:rsid w:val="00C000C9"/>
    <w:rsid w:val="00C16452"/>
    <w:rsid w:val="00C25A78"/>
    <w:rsid w:val="00C26ADF"/>
    <w:rsid w:val="00C70A83"/>
    <w:rsid w:val="00C872AC"/>
    <w:rsid w:val="00CA5B7C"/>
    <w:rsid w:val="00CC283C"/>
    <w:rsid w:val="00CC556C"/>
    <w:rsid w:val="00CD2AA2"/>
    <w:rsid w:val="00CE219A"/>
    <w:rsid w:val="00CE68CC"/>
    <w:rsid w:val="00CF79E6"/>
    <w:rsid w:val="00D0398C"/>
    <w:rsid w:val="00D17C06"/>
    <w:rsid w:val="00D24AD1"/>
    <w:rsid w:val="00D3082D"/>
    <w:rsid w:val="00D35DCB"/>
    <w:rsid w:val="00D475A7"/>
    <w:rsid w:val="00D5351F"/>
    <w:rsid w:val="00D713F4"/>
    <w:rsid w:val="00D95313"/>
    <w:rsid w:val="00DA4F77"/>
    <w:rsid w:val="00DA7F37"/>
    <w:rsid w:val="00DD474C"/>
    <w:rsid w:val="00DE1ACE"/>
    <w:rsid w:val="00DF0E42"/>
    <w:rsid w:val="00DF3FEC"/>
    <w:rsid w:val="00E00ADA"/>
    <w:rsid w:val="00E10998"/>
    <w:rsid w:val="00E2179B"/>
    <w:rsid w:val="00E24123"/>
    <w:rsid w:val="00E40ED3"/>
    <w:rsid w:val="00E43420"/>
    <w:rsid w:val="00E6728B"/>
    <w:rsid w:val="00E7381E"/>
    <w:rsid w:val="00E801B1"/>
    <w:rsid w:val="00E822EA"/>
    <w:rsid w:val="00ED2C91"/>
    <w:rsid w:val="00ED6AA0"/>
    <w:rsid w:val="00EF4B01"/>
    <w:rsid w:val="00EF7A80"/>
    <w:rsid w:val="00F03EBF"/>
    <w:rsid w:val="00F23009"/>
    <w:rsid w:val="00F25414"/>
    <w:rsid w:val="00F464D3"/>
    <w:rsid w:val="00F76047"/>
    <w:rsid w:val="00F854E5"/>
    <w:rsid w:val="00F90701"/>
    <w:rsid w:val="00FA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75C41"/>
  <w15:docId w15:val="{60A7CD93-DF01-4FAE-B312-874C4B36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ListBullet">
    <w:name w:val="List Bullet"/>
    <w:basedOn w:val="Normal"/>
    <w:pPr>
      <w:spacing w:after="240"/>
      <w:ind w:left="720" w:hanging="720"/>
    </w:pPr>
  </w:style>
  <w:style w:type="paragraph" w:styleId="Footer">
    <w:name w:val="footer"/>
    <w:basedOn w:val="Normal"/>
    <w:pPr>
      <w:tabs>
        <w:tab w:val="center" w:pos="4320"/>
        <w:tab w:val="right" w:pos="8640"/>
      </w:tabs>
    </w:pPr>
  </w:style>
  <w:style w:type="table" w:styleId="TableGrid">
    <w:name w:val="Table Grid"/>
    <w:basedOn w:val="TableNormal"/>
    <w:rsid w:val="000330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43420"/>
    <w:rPr>
      <w:color w:val="0000FF"/>
      <w:u w:val="single"/>
    </w:rPr>
  </w:style>
  <w:style w:type="paragraph" w:styleId="BalloonText">
    <w:name w:val="Balloon Text"/>
    <w:basedOn w:val="Normal"/>
    <w:link w:val="BalloonTextChar"/>
    <w:rsid w:val="0056784F"/>
    <w:rPr>
      <w:rFonts w:ascii="Tahoma" w:hAnsi="Tahoma" w:cs="Tahoma"/>
      <w:sz w:val="16"/>
      <w:szCs w:val="16"/>
    </w:rPr>
  </w:style>
  <w:style w:type="character" w:customStyle="1" w:styleId="BalloonTextChar">
    <w:name w:val="Balloon Text Char"/>
    <w:basedOn w:val="DefaultParagraphFont"/>
    <w:link w:val="BalloonText"/>
    <w:rsid w:val="0056784F"/>
    <w:rPr>
      <w:rFonts w:ascii="Tahoma" w:hAnsi="Tahoma" w:cs="Tahoma"/>
      <w:sz w:val="16"/>
      <w:szCs w:val="16"/>
    </w:rPr>
  </w:style>
  <w:style w:type="character" w:customStyle="1" w:styleId="HeaderChar">
    <w:name w:val="Header Char"/>
    <w:basedOn w:val="DefaultParagraphFont"/>
    <w:link w:val="Header"/>
    <w:uiPriority w:val="99"/>
    <w:rsid w:val="00B311D1"/>
    <w:rPr>
      <w:sz w:val="22"/>
    </w:rPr>
  </w:style>
  <w:style w:type="character" w:styleId="Emphasis">
    <w:name w:val="Emphasis"/>
    <w:basedOn w:val="DefaultParagraphFont"/>
    <w:qFormat/>
    <w:rsid w:val="006A68BA"/>
    <w:rPr>
      <w:i/>
      <w:iCs/>
    </w:rPr>
  </w:style>
  <w:style w:type="character" w:styleId="FollowedHyperlink">
    <w:name w:val="FollowedHyperlink"/>
    <w:basedOn w:val="DefaultParagraphFont"/>
    <w:semiHidden/>
    <w:unhideWhenUsed/>
    <w:rsid w:val="00995942"/>
    <w:rPr>
      <w:color w:val="800080" w:themeColor="followedHyperlink"/>
      <w:u w:val="single"/>
    </w:rPr>
  </w:style>
  <w:style w:type="character" w:styleId="UnresolvedMention">
    <w:name w:val="Unresolved Mention"/>
    <w:basedOn w:val="DefaultParagraphFont"/>
    <w:uiPriority w:val="99"/>
    <w:semiHidden/>
    <w:unhideWhenUsed/>
    <w:rsid w:val="006E5E54"/>
    <w:rPr>
      <w:color w:val="605E5C"/>
      <w:shd w:val="clear" w:color="auto" w:fill="E1DFDD"/>
    </w:rPr>
  </w:style>
  <w:style w:type="paragraph" w:styleId="ListParagraph">
    <w:name w:val="List Paragraph"/>
    <w:basedOn w:val="Normal"/>
    <w:uiPriority w:val="34"/>
    <w:qFormat/>
    <w:rsid w:val="00C25A78"/>
    <w:pPr>
      <w:ind w:left="720"/>
      <w:contextualSpacing/>
    </w:pPr>
  </w:style>
  <w:style w:type="character" w:styleId="CommentReference">
    <w:name w:val="annotation reference"/>
    <w:basedOn w:val="DefaultParagraphFont"/>
    <w:semiHidden/>
    <w:unhideWhenUsed/>
    <w:rsid w:val="00985793"/>
    <w:rPr>
      <w:sz w:val="16"/>
      <w:szCs w:val="16"/>
    </w:rPr>
  </w:style>
  <w:style w:type="paragraph" w:styleId="CommentText">
    <w:name w:val="annotation text"/>
    <w:basedOn w:val="Normal"/>
    <w:link w:val="CommentTextChar"/>
    <w:unhideWhenUsed/>
    <w:rsid w:val="00985793"/>
    <w:rPr>
      <w:sz w:val="20"/>
    </w:rPr>
  </w:style>
  <w:style w:type="character" w:customStyle="1" w:styleId="CommentTextChar">
    <w:name w:val="Comment Text Char"/>
    <w:basedOn w:val="DefaultParagraphFont"/>
    <w:link w:val="CommentText"/>
    <w:rsid w:val="00985793"/>
    <w:rPr>
      <w:sz w:val="20"/>
    </w:rPr>
  </w:style>
  <w:style w:type="paragraph" w:styleId="CommentSubject">
    <w:name w:val="annotation subject"/>
    <w:basedOn w:val="CommentText"/>
    <w:next w:val="CommentText"/>
    <w:link w:val="CommentSubjectChar"/>
    <w:semiHidden/>
    <w:unhideWhenUsed/>
    <w:rsid w:val="00985793"/>
    <w:rPr>
      <w:b/>
      <w:bCs/>
    </w:rPr>
  </w:style>
  <w:style w:type="character" w:customStyle="1" w:styleId="CommentSubjectChar">
    <w:name w:val="Comment Subject Char"/>
    <w:basedOn w:val="CommentTextChar"/>
    <w:link w:val="CommentSubject"/>
    <w:semiHidden/>
    <w:rsid w:val="00985793"/>
    <w:rPr>
      <w:b/>
      <w:bCs/>
      <w:sz w:val="20"/>
    </w:rPr>
  </w:style>
  <w:style w:type="paragraph" w:styleId="Revision">
    <w:name w:val="Revision"/>
    <w:hidden/>
    <w:uiPriority w:val="99"/>
    <w:semiHidden/>
    <w:rsid w:val="00985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parkin@state.mn.u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AMP42\LIC\IM.VA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IM.VAA</Template>
  <TotalTime>1</TotalTime>
  <Pages>3</Pages>
  <Words>1041</Words>
  <Characters>5853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INVESTIGATION MEMORANDUM</vt:lpstr>
    </vt:vector>
  </TitlesOfParts>
  <Company>One-Stop Office Solutions</Company>
  <LinksUpToDate>false</LinksUpToDate>
  <CharactersWithSpaces>6881</CharactersWithSpaces>
  <SharedDoc>false</SharedDoc>
  <HLinks>
    <vt:vector size="66" baseType="variant">
      <vt:variant>
        <vt:i4>2687040</vt:i4>
      </vt:variant>
      <vt:variant>
        <vt:i4>60</vt:i4>
      </vt:variant>
      <vt:variant>
        <vt:i4>0</vt:i4>
      </vt:variant>
      <vt:variant>
        <vt:i4>5</vt:i4>
      </vt:variant>
      <vt:variant>
        <vt:lpwstr>\\dhs10054\d009\Units\Investig\common\Standard Language\IM Hyperlinks\Action Taken by Department of Human Services.doc</vt:lpwstr>
      </vt:variant>
      <vt:variant>
        <vt:lpwstr/>
      </vt:variant>
      <vt:variant>
        <vt:i4>1114150</vt:i4>
      </vt:variant>
      <vt:variant>
        <vt:i4>57</vt:i4>
      </vt:variant>
      <vt:variant>
        <vt:i4>0</vt:i4>
      </vt:variant>
      <vt:variant>
        <vt:i4>5</vt:i4>
      </vt:variant>
      <vt:variant>
        <vt:lpwstr>\\dhs10054\d009\Units\Investig\common\Standard Language\IM Hyperlinks\VAA Disposition.doc</vt:lpwstr>
      </vt:variant>
      <vt:variant>
        <vt:lpwstr/>
      </vt:variant>
      <vt:variant>
        <vt:i4>852087</vt:i4>
      </vt:variant>
      <vt:variant>
        <vt:i4>54</vt:i4>
      </vt:variant>
      <vt:variant>
        <vt:i4>0</vt:i4>
      </vt:variant>
      <vt:variant>
        <vt:i4>5</vt:i4>
      </vt:variant>
      <vt:variant>
        <vt:lpwstr>\\dhs10054\d009\Units\Investig\common\Standard Language\IM Hyperlinks\Part D information.doc</vt:lpwstr>
      </vt:variant>
      <vt:variant>
        <vt:lpwstr/>
      </vt:variant>
      <vt:variant>
        <vt:i4>655479</vt:i4>
      </vt:variant>
      <vt:variant>
        <vt:i4>51</vt:i4>
      </vt:variant>
      <vt:variant>
        <vt:i4>0</vt:i4>
      </vt:variant>
      <vt:variant>
        <vt:i4>5</vt:i4>
      </vt:variant>
      <vt:variant>
        <vt:lpwstr>\\dhs10054\d009\Units\Investig\common\Standard Language\IM Hyperlinks\Part C Information.doc</vt:lpwstr>
      </vt:variant>
      <vt:variant>
        <vt:lpwstr/>
      </vt:variant>
      <vt:variant>
        <vt:i4>721015</vt:i4>
      </vt:variant>
      <vt:variant>
        <vt:i4>48</vt:i4>
      </vt:variant>
      <vt:variant>
        <vt:i4>0</vt:i4>
      </vt:variant>
      <vt:variant>
        <vt:i4>5</vt:i4>
      </vt:variant>
      <vt:variant>
        <vt:lpwstr>\\dhs10054\d009\Units\Investig\common\Standard Language\IM Hyperlinks\Part B Information.doc</vt:lpwstr>
      </vt:variant>
      <vt:variant>
        <vt:lpwstr/>
      </vt:variant>
      <vt:variant>
        <vt:i4>458875</vt:i4>
      </vt:variant>
      <vt:variant>
        <vt:i4>45</vt:i4>
      </vt:variant>
      <vt:variant>
        <vt:i4>0</vt:i4>
      </vt:variant>
      <vt:variant>
        <vt:i4>5</vt:i4>
      </vt:variant>
      <vt:variant>
        <vt:lpwstr>\\dhs10054\d009\Units\Investig\common\Standard Language\IM Hyperlinks\VA Error that required care.doc</vt:lpwstr>
      </vt:variant>
      <vt:variant>
        <vt:lpwstr/>
      </vt:variant>
      <vt:variant>
        <vt:i4>8126472</vt:i4>
      </vt:variant>
      <vt:variant>
        <vt:i4>42</vt:i4>
      </vt:variant>
      <vt:variant>
        <vt:i4>0</vt:i4>
      </vt:variant>
      <vt:variant>
        <vt:i4>5</vt:i4>
      </vt:variant>
      <vt:variant>
        <vt:lpwstr>\\dhs10054\d009\Units\Investig\common\Standard Language\IM Hyperlinks\VA Error no required care.doc</vt:lpwstr>
      </vt:variant>
      <vt:variant>
        <vt:lpwstr/>
      </vt:variant>
      <vt:variant>
        <vt:i4>6029356</vt:i4>
      </vt:variant>
      <vt:variant>
        <vt:i4>39</vt:i4>
      </vt:variant>
      <vt:variant>
        <vt:i4>0</vt:i4>
      </vt:variant>
      <vt:variant>
        <vt:i4>5</vt:i4>
      </vt:variant>
      <vt:variant>
        <vt:lpwstr>\\dhs10054\d009\Units\Investig\common\Standard Language\IM Hyperlinks\VA Individual Responsible for Malt.doc</vt:lpwstr>
      </vt:variant>
      <vt:variant>
        <vt:lpwstr/>
      </vt:variant>
      <vt:variant>
        <vt:i4>4128835</vt:i4>
      </vt:variant>
      <vt:variant>
        <vt:i4>36</vt:i4>
      </vt:variant>
      <vt:variant>
        <vt:i4>0</vt:i4>
      </vt:variant>
      <vt:variant>
        <vt:i4>5</vt:i4>
      </vt:variant>
      <vt:variant>
        <vt:lpwstr>\\dhs10054\d009\Units\Investig\common\Standard Language\IM Hyperlinks\VA Facility Responsible for Malt.doc</vt:lpwstr>
      </vt:variant>
      <vt:variant>
        <vt:lpwstr/>
      </vt:variant>
      <vt:variant>
        <vt:i4>5767272</vt:i4>
      </vt:variant>
      <vt:variant>
        <vt:i4>33</vt:i4>
      </vt:variant>
      <vt:variant>
        <vt:i4>0</vt:i4>
      </vt:variant>
      <vt:variant>
        <vt:i4>5</vt:i4>
      </vt:variant>
      <vt:variant>
        <vt:lpwstr>\\dhs10054\d009\Units\Investig\common\Standard Language\IM Hyperlinks\VAA Conclusion.doc</vt:lpwstr>
      </vt:variant>
      <vt:variant>
        <vt:lpwstr/>
      </vt:variant>
      <vt:variant>
        <vt:i4>3145822</vt:i4>
      </vt:variant>
      <vt:variant>
        <vt:i4>30</vt:i4>
      </vt:variant>
      <vt:variant>
        <vt:i4>0</vt:i4>
      </vt:variant>
      <vt:variant>
        <vt:i4>5</vt:i4>
      </vt:variant>
      <vt:variant>
        <vt:lpwstr>\\dhs10054\d009\Units\Investig\common\Standard Language\IM Hyperlinks\VAA multiple allegations.doc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MEMORANDUM</dc:title>
  <dc:creator>Anna Parkin</dc:creator>
  <cp:lastModifiedBy>Parkin, Anna M (DHS)</cp:lastModifiedBy>
  <cp:revision>2</cp:revision>
  <cp:lastPrinted>2006-05-02T18:28:00Z</cp:lastPrinted>
  <dcterms:created xsi:type="dcterms:W3CDTF">2026-02-05T15:33:00Z</dcterms:created>
  <dcterms:modified xsi:type="dcterms:W3CDTF">2026-02-05T15:33:00Z</dcterms:modified>
</cp:coreProperties>
</file>